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E4" w:rsidRPr="00D74711" w:rsidRDefault="00325E92" w:rsidP="007472FE">
      <w:pPr>
        <w:spacing w:after="98"/>
        <w:rPr>
          <w:rFonts w:ascii="ＭＳ Ｐゴシック" w:eastAsia="ＭＳ Ｐゴシック" w:hAnsi="ＭＳ Ｐゴシック" w:cs="ＭＳ 明朝"/>
          <w:sz w:val="28"/>
          <w:szCs w:val="28"/>
        </w:rPr>
      </w:pPr>
      <w:r w:rsidRPr="00D74711">
        <w:rPr>
          <w:rFonts w:ascii="ＭＳ Ｐゴシック" w:eastAsia="ＭＳ Ｐゴシック" w:hAnsi="ＭＳ Ｐゴシック" w:cs="ＭＳ 明朝" w:hint="eastAsia"/>
          <w:sz w:val="28"/>
          <w:szCs w:val="28"/>
        </w:rPr>
        <w:t>評価項目・</w:t>
      </w:r>
      <w:r w:rsidR="008B23D8" w:rsidRPr="00D74711">
        <w:rPr>
          <w:rFonts w:ascii="ＭＳ Ｐゴシック" w:eastAsia="ＭＳ Ｐゴシック" w:hAnsi="ＭＳ Ｐゴシック" w:cs="ＭＳ 明朝" w:hint="eastAsia"/>
          <w:sz w:val="28"/>
          <w:szCs w:val="28"/>
        </w:rPr>
        <w:t>評価基準及び配点</w:t>
      </w:r>
      <w:r w:rsidR="00BB7DE4" w:rsidRPr="00D74711">
        <w:rPr>
          <w:rFonts w:ascii="ＭＳ Ｐゴシック" w:eastAsia="ＭＳ Ｐゴシック" w:hAnsi="ＭＳ Ｐゴシック" w:cs="ＭＳ 明朝" w:hint="eastAsia"/>
          <w:sz w:val="28"/>
          <w:szCs w:val="28"/>
        </w:rPr>
        <w:t xml:space="preserve"> </w:t>
      </w:r>
    </w:p>
    <w:tbl>
      <w:tblPr>
        <w:tblStyle w:val="a9"/>
        <w:tblW w:w="9192" w:type="dxa"/>
        <w:tblInd w:w="562" w:type="dxa"/>
        <w:tblLook w:val="04A0" w:firstRow="1" w:lastRow="0" w:firstColumn="1" w:lastColumn="0" w:noHBand="0" w:noVBand="1"/>
      </w:tblPr>
      <w:tblGrid>
        <w:gridCol w:w="1134"/>
        <w:gridCol w:w="2835"/>
        <w:gridCol w:w="4535"/>
        <w:gridCol w:w="688"/>
      </w:tblGrid>
      <w:tr w:rsidR="00D74711" w:rsidRPr="00D74711" w:rsidTr="00D74711">
        <w:tc>
          <w:tcPr>
            <w:tcW w:w="1134" w:type="dxa"/>
            <w:shd w:val="clear" w:color="auto" w:fill="D9E2F3" w:themeFill="accent5" w:themeFillTint="33"/>
          </w:tcPr>
          <w:p w:rsidR="00D5320B" w:rsidRPr="00D74711" w:rsidRDefault="00D5320B" w:rsidP="00D74711">
            <w:pPr>
              <w:pStyle w:val="aa"/>
              <w:ind w:leftChars="0" w:left="0"/>
              <w:jc w:val="center"/>
              <w:rPr>
                <w:rFonts w:ascii="ＭＳ Ｐゴシック" w:eastAsia="ＭＳ Ｐゴシック" w:hAnsi="ＭＳ Ｐゴシック"/>
                <w:szCs w:val="21"/>
              </w:rPr>
            </w:pPr>
            <w:r w:rsidRPr="00D74711">
              <w:rPr>
                <w:rFonts w:ascii="ＭＳ Ｐゴシック" w:eastAsia="ＭＳ Ｐゴシック" w:hAnsi="ＭＳ Ｐゴシック" w:cs="ＭＳ 明朝" w:hint="eastAsia"/>
                <w:szCs w:val="21"/>
              </w:rPr>
              <w:t>評価項目</w:t>
            </w:r>
          </w:p>
        </w:tc>
        <w:tc>
          <w:tcPr>
            <w:tcW w:w="2835" w:type="dxa"/>
            <w:shd w:val="clear" w:color="auto" w:fill="D9E2F3" w:themeFill="accent5" w:themeFillTint="33"/>
          </w:tcPr>
          <w:p w:rsidR="00D5320B" w:rsidRPr="00D74711" w:rsidRDefault="00D5320B" w:rsidP="00D74711">
            <w:pPr>
              <w:pStyle w:val="aa"/>
              <w:ind w:leftChars="0" w:left="0"/>
              <w:jc w:val="center"/>
              <w:rPr>
                <w:rFonts w:ascii="ＭＳ Ｐゴシック" w:eastAsia="ＭＳ Ｐゴシック" w:hAnsi="ＭＳ Ｐゴシック"/>
                <w:szCs w:val="21"/>
              </w:rPr>
            </w:pPr>
            <w:r w:rsidRPr="00D74711">
              <w:rPr>
                <w:rFonts w:ascii="ＭＳ Ｐゴシック" w:eastAsia="ＭＳ Ｐゴシック" w:hAnsi="ＭＳ Ｐゴシック" w:cs="ＭＳ 明朝" w:hint="eastAsia"/>
                <w:szCs w:val="21"/>
              </w:rPr>
              <w:t>評価の視点</w:t>
            </w:r>
          </w:p>
        </w:tc>
        <w:tc>
          <w:tcPr>
            <w:tcW w:w="4535" w:type="dxa"/>
            <w:shd w:val="clear" w:color="auto" w:fill="D9E2F3" w:themeFill="accent5" w:themeFillTint="33"/>
          </w:tcPr>
          <w:p w:rsidR="00D5320B" w:rsidRPr="00D74711" w:rsidRDefault="00D5320B" w:rsidP="00D74711">
            <w:pPr>
              <w:pStyle w:val="aa"/>
              <w:ind w:leftChars="0" w:left="0"/>
              <w:jc w:val="center"/>
              <w:rPr>
                <w:rFonts w:ascii="ＭＳ Ｐゴシック" w:eastAsia="ＭＳ Ｐゴシック" w:hAnsi="ＭＳ Ｐゴシック"/>
                <w:szCs w:val="21"/>
              </w:rPr>
            </w:pPr>
            <w:r w:rsidRPr="00D74711">
              <w:rPr>
                <w:rFonts w:ascii="ＭＳ Ｐゴシック" w:eastAsia="ＭＳ Ｐゴシック" w:hAnsi="ＭＳ Ｐゴシック" w:cs="ＭＳ 明朝" w:hint="eastAsia"/>
                <w:szCs w:val="21"/>
              </w:rPr>
              <w:t>配点基準</w:t>
            </w:r>
          </w:p>
        </w:tc>
        <w:tc>
          <w:tcPr>
            <w:tcW w:w="688" w:type="dxa"/>
            <w:shd w:val="clear" w:color="auto" w:fill="D9E2F3" w:themeFill="accent5" w:themeFillTint="33"/>
          </w:tcPr>
          <w:p w:rsidR="00D5320B" w:rsidRPr="00D74711" w:rsidRDefault="00D5320B" w:rsidP="00D74711">
            <w:pPr>
              <w:pStyle w:val="aa"/>
              <w:ind w:leftChars="0" w:left="0"/>
              <w:jc w:val="center"/>
              <w:rPr>
                <w:rFonts w:ascii="ＭＳ Ｐゴシック" w:eastAsia="ＭＳ Ｐゴシック" w:hAnsi="ＭＳ Ｐゴシック"/>
                <w:szCs w:val="21"/>
              </w:rPr>
            </w:pPr>
            <w:r w:rsidRPr="00D74711">
              <w:rPr>
                <w:rFonts w:ascii="ＭＳ Ｐゴシック" w:eastAsia="ＭＳ Ｐゴシック" w:hAnsi="ＭＳ Ｐゴシック" w:cs="ＭＳ 明朝" w:hint="eastAsia"/>
                <w:szCs w:val="21"/>
              </w:rPr>
              <w:t>配点</w:t>
            </w:r>
          </w:p>
        </w:tc>
      </w:tr>
      <w:tr w:rsidR="00D5320B" w:rsidRPr="00D5320B" w:rsidTr="00D74711">
        <w:trPr>
          <w:trHeight w:val="478"/>
        </w:trPr>
        <w:tc>
          <w:tcPr>
            <w:tcW w:w="1134" w:type="dxa"/>
            <w:vAlign w:val="center"/>
          </w:tcPr>
          <w:p w:rsidR="00D5320B" w:rsidRPr="00D5320B" w:rsidRDefault="00D5320B" w:rsidP="00D74711">
            <w:pPr>
              <w:pStyle w:val="aa"/>
              <w:ind w:leftChars="0" w:left="0"/>
              <w:jc w:val="center"/>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実績</w:t>
            </w:r>
          </w:p>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cs="ＭＳ 明朝" w:hint="eastAsia"/>
                <w:sz w:val="20"/>
                <w:szCs w:val="20"/>
              </w:rPr>
              <w:t>（</w:t>
            </w:r>
            <w:r w:rsidRPr="00D5320B">
              <w:rPr>
                <w:rFonts w:ascii="ＭＳ Ｐゴシック" w:eastAsia="ＭＳ Ｐゴシック" w:hAnsi="ＭＳ Ｐゴシック" w:cs="ＭＳ 明朝"/>
                <w:sz w:val="20"/>
                <w:szCs w:val="20"/>
              </w:rPr>
              <w:t>10</w:t>
            </w:r>
            <w:r w:rsidRPr="00D5320B">
              <w:rPr>
                <w:rFonts w:ascii="ＭＳ Ｐゴシック" w:eastAsia="ＭＳ Ｐゴシック" w:hAnsi="ＭＳ Ｐゴシック" w:cs="ＭＳ 明朝" w:hint="eastAsia"/>
                <w:sz w:val="20"/>
                <w:szCs w:val="20"/>
              </w:rPr>
              <w:t>点）</w:t>
            </w:r>
          </w:p>
        </w:tc>
        <w:tc>
          <w:tcPr>
            <w:tcW w:w="2835" w:type="dxa"/>
            <w:vAlign w:val="center"/>
          </w:tcPr>
          <w:p w:rsidR="00D5320B" w:rsidRPr="00D5320B" w:rsidRDefault="00D5320B" w:rsidP="00D74711">
            <w:pPr>
              <w:pStyle w:val="aa"/>
              <w:ind w:leftChars="0" w:left="0"/>
              <w:rPr>
                <w:rFonts w:ascii="ＭＳ Ｐゴシック" w:eastAsia="ＭＳ Ｐゴシック" w:hAnsi="ＭＳ Ｐゴシック"/>
                <w:sz w:val="20"/>
                <w:szCs w:val="20"/>
              </w:rPr>
            </w:pPr>
            <w:r w:rsidRPr="00D5320B">
              <w:rPr>
                <w:rFonts w:ascii="ＭＳ Ｐゴシック" w:eastAsia="ＭＳ Ｐゴシック" w:hAnsi="ＭＳ Ｐゴシック" w:cs="ＭＳ 明朝" w:hint="eastAsia"/>
                <w:sz w:val="20"/>
                <w:szCs w:val="20"/>
              </w:rPr>
              <w:t>急性期医療を担う同規模（病床数、診療科）の医療機関での実績</w:t>
            </w:r>
          </w:p>
        </w:tc>
        <w:tc>
          <w:tcPr>
            <w:tcW w:w="4535" w:type="dxa"/>
            <w:vAlign w:val="center"/>
          </w:tcPr>
          <w:p w:rsidR="00D5320B" w:rsidRPr="00D5320B" w:rsidRDefault="00D5320B" w:rsidP="00D74711">
            <w:pPr>
              <w:pStyle w:val="aa"/>
              <w:numPr>
                <w:ilvl w:val="1"/>
                <w:numId w:val="3"/>
              </w:numPr>
              <w:ind w:leftChars="0" w:left="0"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医事業務を受託している医療機関数</w:t>
            </w:r>
          </w:p>
          <w:p w:rsidR="00D5320B" w:rsidRPr="00D5320B" w:rsidRDefault="00D5320B" w:rsidP="00D74711">
            <w:pPr>
              <w:pStyle w:val="aa"/>
              <w:numPr>
                <w:ilvl w:val="1"/>
                <w:numId w:val="3"/>
              </w:numPr>
              <w:ind w:leftChars="0" w:left="0" w:firstLine="0"/>
              <w:rPr>
                <w:rFonts w:ascii="ＭＳ Ｐゴシック" w:eastAsia="ＭＳ Ｐゴシック" w:hAnsi="ＭＳ Ｐゴシック" w:cs="ＭＳ 明朝" w:hint="eastAsia"/>
                <w:sz w:val="20"/>
                <w:szCs w:val="20"/>
              </w:rPr>
            </w:pPr>
            <w:r w:rsidRPr="00D5320B">
              <w:rPr>
                <w:rFonts w:ascii="ＭＳ Ｐゴシック" w:eastAsia="ＭＳ Ｐゴシック" w:hAnsi="ＭＳ Ｐゴシック" w:cs="ＭＳ 明朝" w:hint="eastAsia"/>
                <w:sz w:val="20"/>
                <w:szCs w:val="20"/>
              </w:rPr>
              <w:t>上記の医療機関での受託期間</w:t>
            </w:r>
          </w:p>
        </w:tc>
        <w:tc>
          <w:tcPr>
            <w:tcW w:w="688" w:type="dxa"/>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sz w:val="20"/>
                <w:szCs w:val="20"/>
              </w:rPr>
              <w:t>10</w:t>
            </w:r>
            <w:r w:rsidRPr="00D5320B">
              <w:rPr>
                <w:rFonts w:ascii="ＭＳ Ｐゴシック" w:eastAsia="ＭＳ Ｐゴシック" w:hAnsi="ＭＳ Ｐゴシック" w:hint="eastAsia"/>
                <w:sz w:val="20"/>
                <w:szCs w:val="20"/>
              </w:rPr>
              <w:t>点</w:t>
            </w:r>
          </w:p>
        </w:tc>
      </w:tr>
      <w:tr w:rsidR="00D5320B" w:rsidRPr="00D5320B" w:rsidTr="00D74711">
        <w:trPr>
          <w:trHeight w:val="478"/>
        </w:trPr>
        <w:tc>
          <w:tcPr>
            <w:tcW w:w="1134" w:type="dxa"/>
            <w:vMerge w:val="restart"/>
            <w:vAlign w:val="center"/>
          </w:tcPr>
          <w:p w:rsidR="00D5320B" w:rsidRPr="00D5320B" w:rsidRDefault="00D5320B" w:rsidP="00D74711">
            <w:pPr>
              <w:pStyle w:val="aa"/>
              <w:ind w:leftChars="0" w:left="0"/>
              <w:jc w:val="center"/>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体制</w:t>
            </w:r>
          </w:p>
          <w:p w:rsidR="00D5320B" w:rsidRPr="00D5320B" w:rsidRDefault="00D5320B" w:rsidP="00D74711">
            <w:pPr>
              <w:pStyle w:val="aa"/>
              <w:ind w:leftChars="0" w:left="0"/>
              <w:jc w:val="center"/>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（20点）</w:t>
            </w:r>
          </w:p>
        </w:tc>
        <w:tc>
          <w:tcPr>
            <w:tcW w:w="2835" w:type="dxa"/>
            <w:vAlign w:val="center"/>
          </w:tcPr>
          <w:p w:rsidR="00D5320B" w:rsidRPr="00D5320B" w:rsidRDefault="00D5320B" w:rsidP="00D74711">
            <w:pPr>
              <w:pStyle w:val="aa"/>
              <w:ind w:leftChars="0" w:left="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有資格者や経験者を配置する実施計画になっているか</w:t>
            </w:r>
          </w:p>
        </w:tc>
        <w:tc>
          <w:tcPr>
            <w:tcW w:w="4535" w:type="dxa"/>
            <w:vAlign w:val="center"/>
          </w:tcPr>
          <w:p w:rsidR="00D5320B" w:rsidRPr="00D5320B" w:rsidRDefault="00D5320B" w:rsidP="00D74711">
            <w:pPr>
              <w:pStyle w:val="aa"/>
              <w:numPr>
                <w:ilvl w:val="1"/>
                <w:numId w:val="5"/>
              </w:numPr>
              <w:ind w:leftChars="-11" w:left="-24"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同規模の医療機関で、従事した経験を有する者を配置する計画になっている</w:t>
            </w:r>
          </w:p>
          <w:p w:rsidR="00D5320B" w:rsidRPr="00D5320B" w:rsidRDefault="00D5320B" w:rsidP="00D74711">
            <w:pPr>
              <w:pStyle w:val="aa"/>
              <w:numPr>
                <w:ilvl w:val="1"/>
                <w:numId w:val="5"/>
              </w:numPr>
              <w:ind w:leftChars="-10" w:left="-22" w:firstLine="0"/>
              <w:rPr>
                <w:rFonts w:ascii="ＭＳ Ｐゴシック" w:eastAsia="ＭＳ Ｐゴシック" w:hAnsi="ＭＳ Ｐゴシック" w:cs="ＭＳ 明朝" w:hint="eastAsia"/>
                <w:sz w:val="20"/>
                <w:szCs w:val="20"/>
              </w:rPr>
            </w:pPr>
            <w:r w:rsidRPr="00D5320B">
              <w:rPr>
                <w:rFonts w:ascii="ＭＳ Ｐゴシック" w:eastAsia="ＭＳ Ｐゴシック" w:hAnsi="ＭＳ Ｐゴシック" w:cs="ＭＳ 明朝" w:hint="eastAsia"/>
                <w:sz w:val="20"/>
                <w:szCs w:val="20"/>
              </w:rPr>
              <w:t>診療情報管理士などの有資格者を必要とする部門に適切に配置する計画になっている</w:t>
            </w:r>
          </w:p>
        </w:tc>
        <w:tc>
          <w:tcPr>
            <w:tcW w:w="688" w:type="dxa"/>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sz w:val="20"/>
                <w:szCs w:val="20"/>
              </w:rPr>
              <w:t>10</w:t>
            </w:r>
            <w:r w:rsidRPr="00D5320B">
              <w:rPr>
                <w:rFonts w:ascii="ＭＳ Ｐゴシック" w:eastAsia="ＭＳ Ｐゴシック" w:hAnsi="ＭＳ Ｐゴシック" w:hint="eastAsia"/>
                <w:sz w:val="20"/>
                <w:szCs w:val="20"/>
              </w:rPr>
              <w:t>点</w:t>
            </w:r>
          </w:p>
        </w:tc>
      </w:tr>
      <w:tr w:rsidR="00D5320B" w:rsidRPr="00D5320B" w:rsidTr="00D74711">
        <w:trPr>
          <w:trHeight w:val="478"/>
        </w:trPr>
        <w:tc>
          <w:tcPr>
            <w:tcW w:w="1134" w:type="dxa"/>
            <w:vMerge/>
            <w:vAlign w:val="center"/>
          </w:tcPr>
          <w:p w:rsidR="00D5320B" w:rsidRPr="00D5320B" w:rsidRDefault="00D5320B" w:rsidP="00D74711">
            <w:pPr>
              <w:pStyle w:val="aa"/>
              <w:ind w:leftChars="0" w:left="0"/>
              <w:jc w:val="center"/>
              <w:rPr>
                <w:rFonts w:ascii="ＭＳ Ｐゴシック" w:eastAsia="ＭＳ Ｐゴシック" w:hAnsi="ＭＳ Ｐゴシック" w:cs="ＭＳ 明朝"/>
                <w:sz w:val="20"/>
                <w:szCs w:val="20"/>
              </w:rPr>
            </w:pPr>
          </w:p>
        </w:tc>
        <w:tc>
          <w:tcPr>
            <w:tcW w:w="2835" w:type="dxa"/>
            <w:vAlign w:val="center"/>
          </w:tcPr>
          <w:p w:rsidR="00D5320B" w:rsidRPr="00D5320B" w:rsidRDefault="00D5320B" w:rsidP="00D74711">
            <w:pPr>
              <w:pStyle w:val="aa"/>
              <w:ind w:leftChars="0" w:left="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効率的かつ効果的な人員の配置、業務分担となっているか</w:t>
            </w:r>
          </w:p>
        </w:tc>
        <w:tc>
          <w:tcPr>
            <w:tcW w:w="4535" w:type="dxa"/>
            <w:vAlign w:val="center"/>
          </w:tcPr>
          <w:p w:rsidR="00D5320B" w:rsidRPr="00D5320B" w:rsidRDefault="00D5320B" w:rsidP="00D74711">
            <w:pPr>
              <w:pStyle w:val="aa"/>
              <w:numPr>
                <w:ilvl w:val="1"/>
                <w:numId w:val="4"/>
              </w:numPr>
              <w:ind w:leftChars="0" w:left="0"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本院の病棟構成や診療科構成に沿った適切な配置計画になっているか。</w:t>
            </w:r>
          </w:p>
          <w:p w:rsidR="00D5320B" w:rsidRPr="00D5320B" w:rsidRDefault="00D5320B" w:rsidP="00D74711">
            <w:pPr>
              <w:pStyle w:val="aa"/>
              <w:numPr>
                <w:ilvl w:val="1"/>
                <w:numId w:val="4"/>
              </w:numPr>
              <w:ind w:leftChars="0" w:left="0" w:firstLine="0"/>
              <w:rPr>
                <w:rFonts w:ascii="ＭＳ Ｐゴシック" w:eastAsia="ＭＳ Ｐゴシック" w:hAnsi="ＭＳ Ｐゴシック" w:cs="ＭＳ 明朝" w:hint="eastAsia"/>
                <w:sz w:val="20"/>
                <w:szCs w:val="20"/>
              </w:rPr>
            </w:pPr>
            <w:r w:rsidRPr="00D5320B">
              <w:rPr>
                <w:rFonts w:ascii="ＭＳ Ｐゴシック" w:eastAsia="ＭＳ Ｐゴシック" w:hAnsi="ＭＳ Ｐゴシック" w:cs="ＭＳ 明朝" w:hint="eastAsia"/>
                <w:sz w:val="20"/>
                <w:szCs w:val="20"/>
              </w:rPr>
              <w:t>患者数の実績を踏まえた人員配置になっている</w:t>
            </w:r>
          </w:p>
        </w:tc>
        <w:tc>
          <w:tcPr>
            <w:tcW w:w="688" w:type="dxa"/>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sz w:val="20"/>
                <w:szCs w:val="20"/>
              </w:rPr>
              <w:t>10</w:t>
            </w:r>
            <w:r w:rsidRPr="00D5320B">
              <w:rPr>
                <w:rFonts w:ascii="ＭＳ Ｐゴシック" w:eastAsia="ＭＳ Ｐゴシック" w:hAnsi="ＭＳ Ｐゴシック" w:hint="eastAsia"/>
                <w:sz w:val="20"/>
                <w:szCs w:val="20"/>
              </w:rPr>
              <w:t>点</w:t>
            </w:r>
          </w:p>
        </w:tc>
      </w:tr>
      <w:tr w:rsidR="00D5320B" w:rsidRPr="00D5320B" w:rsidTr="00D74711">
        <w:trPr>
          <w:trHeight w:val="446"/>
        </w:trPr>
        <w:tc>
          <w:tcPr>
            <w:tcW w:w="1134" w:type="dxa"/>
            <w:vMerge w:val="restart"/>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hint="eastAsia"/>
                <w:sz w:val="20"/>
                <w:szCs w:val="20"/>
              </w:rPr>
              <w:t>業務</w:t>
            </w:r>
          </w:p>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hint="eastAsia"/>
                <w:sz w:val="20"/>
                <w:szCs w:val="20"/>
              </w:rPr>
              <w:t>（60点）</w:t>
            </w:r>
          </w:p>
        </w:tc>
        <w:tc>
          <w:tcPr>
            <w:tcW w:w="2835" w:type="dxa"/>
            <w:vAlign w:val="center"/>
          </w:tcPr>
          <w:p w:rsidR="00D5320B" w:rsidRPr="00D5320B" w:rsidRDefault="00D5320B" w:rsidP="00D74711">
            <w:pPr>
              <w:rPr>
                <w:rFonts w:ascii="ＭＳ Ｐゴシック" w:eastAsia="ＭＳ Ｐゴシック" w:hAnsi="ＭＳ Ｐゴシック"/>
                <w:sz w:val="20"/>
                <w:szCs w:val="20"/>
              </w:rPr>
            </w:pPr>
            <w:r w:rsidRPr="00D5320B">
              <w:rPr>
                <w:rFonts w:ascii="ＭＳ Ｐゴシック" w:eastAsia="ＭＳ Ｐゴシック" w:hAnsi="ＭＳ Ｐゴシック" w:cs="ＭＳ 明朝" w:hint="eastAsia"/>
                <w:sz w:val="20"/>
                <w:szCs w:val="20"/>
              </w:rPr>
              <w:t>診療報酬請求事務への対応</w:t>
            </w:r>
          </w:p>
        </w:tc>
        <w:tc>
          <w:tcPr>
            <w:tcW w:w="4535" w:type="dxa"/>
            <w:vAlign w:val="center"/>
          </w:tcPr>
          <w:p w:rsidR="00D5320B" w:rsidRPr="00D5320B" w:rsidRDefault="00D5320B" w:rsidP="00D74711">
            <w:pPr>
              <w:pStyle w:val="aa"/>
              <w:numPr>
                <w:ilvl w:val="1"/>
                <w:numId w:val="2"/>
              </w:numPr>
              <w:ind w:leftChars="0" w:left="0"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本院の病棟構成及び診療科構成に対応できる従事者を配置している</w:t>
            </w:r>
          </w:p>
          <w:p w:rsidR="00D5320B" w:rsidRPr="00D5320B" w:rsidRDefault="00D5320B" w:rsidP="00D74711">
            <w:pPr>
              <w:pStyle w:val="aa"/>
              <w:numPr>
                <w:ilvl w:val="1"/>
                <w:numId w:val="2"/>
              </w:numPr>
              <w:ind w:leftChars="0" w:left="0"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査定率・返戻数縮小への取り組み</w:t>
            </w:r>
          </w:p>
          <w:p w:rsidR="00D5320B" w:rsidRPr="00D5320B" w:rsidRDefault="00D5320B" w:rsidP="00D74711">
            <w:pPr>
              <w:pStyle w:val="aa"/>
              <w:numPr>
                <w:ilvl w:val="1"/>
                <w:numId w:val="2"/>
              </w:numPr>
              <w:ind w:leftChars="0" w:left="0"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請求漏れ防止への取り組み</w:t>
            </w:r>
          </w:p>
          <w:p w:rsidR="00D5320B" w:rsidRPr="00D5320B" w:rsidRDefault="00D5320B" w:rsidP="00D74711">
            <w:pPr>
              <w:pStyle w:val="aa"/>
              <w:numPr>
                <w:ilvl w:val="1"/>
                <w:numId w:val="2"/>
              </w:numPr>
              <w:ind w:leftChars="0" w:left="0" w:firstLine="0"/>
              <w:rPr>
                <w:rFonts w:ascii="ＭＳ Ｐゴシック" w:eastAsia="ＭＳ Ｐゴシック" w:hAnsi="ＭＳ Ｐゴシック" w:cs="ＭＳ 明朝" w:hint="eastAsia"/>
                <w:sz w:val="20"/>
                <w:szCs w:val="20"/>
              </w:rPr>
            </w:pPr>
            <w:r w:rsidRPr="00D5320B">
              <w:rPr>
                <w:rFonts w:ascii="ＭＳ Ｐゴシック" w:eastAsia="ＭＳ Ｐゴシック" w:hAnsi="ＭＳ Ｐゴシック" w:cs="ＭＳ 明朝" w:hint="eastAsia"/>
                <w:sz w:val="20"/>
                <w:szCs w:val="20"/>
              </w:rPr>
              <w:t>診療報酬改定時の体制</w:t>
            </w:r>
          </w:p>
        </w:tc>
        <w:tc>
          <w:tcPr>
            <w:tcW w:w="688" w:type="dxa"/>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sz w:val="20"/>
                <w:szCs w:val="20"/>
              </w:rPr>
              <w:t>10</w:t>
            </w:r>
            <w:r w:rsidRPr="00D5320B">
              <w:rPr>
                <w:rFonts w:ascii="ＭＳ Ｐゴシック" w:eastAsia="ＭＳ Ｐゴシック" w:hAnsi="ＭＳ Ｐゴシック" w:hint="eastAsia"/>
                <w:sz w:val="20"/>
                <w:szCs w:val="20"/>
              </w:rPr>
              <w:t>点</w:t>
            </w:r>
          </w:p>
        </w:tc>
      </w:tr>
      <w:tr w:rsidR="00D5320B" w:rsidRPr="00D5320B" w:rsidTr="00D74711">
        <w:tc>
          <w:tcPr>
            <w:tcW w:w="1134" w:type="dxa"/>
            <w:vMerge/>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p>
        </w:tc>
        <w:tc>
          <w:tcPr>
            <w:tcW w:w="2835" w:type="dxa"/>
            <w:vAlign w:val="center"/>
          </w:tcPr>
          <w:p w:rsidR="00D5320B" w:rsidRPr="00D5320B" w:rsidRDefault="00D5320B" w:rsidP="00D74711">
            <w:pPr>
              <w:pStyle w:val="aa"/>
              <w:ind w:leftChars="0" w:left="0"/>
              <w:rPr>
                <w:rFonts w:ascii="ＭＳ Ｐゴシック" w:eastAsia="ＭＳ Ｐゴシック" w:hAnsi="ＭＳ Ｐゴシック"/>
                <w:sz w:val="20"/>
                <w:szCs w:val="20"/>
              </w:rPr>
            </w:pPr>
            <w:r w:rsidRPr="00D5320B">
              <w:rPr>
                <w:rFonts w:ascii="ＭＳ Ｐゴシック" w:eastAsia="ＭＳ Ｐゴシック" w:hAnsi="ＭＳ Ｐゴシック" w:cs="ＭＳ 明朝" w:hint="eastAsia"/>
                <w:sz w:val="20"/>
                <w:szCs w:val="20"/>
              </w:rPr>
              <w:t>D</w:t>
            </w:r>
            <w:r w:rsidRPr="00D5320B">
              <w:rPr>
                <w:rFonts w:ascii="ＭＳ Ｐゴシック" w:eastAsia="ＭＳ Ｐゴシック" w:hAnsi="ＭＳ Ｐゴシック" w:cs="ＭＳ 明朝"/>
                <w:sz w:val="20"/>
                <w:szCs w:val="20"/>
              </w:rPr>
              <w:t>PC</w:t>
            </w:r>
            <w:r w:rsidRPr="00D5320B">
              <w:rPr>
                <w:rFonts w:ascii="ＭＳ Ｐゴシック" w:eastAsia="ＭＳ Ｐゴシック" w:hAnsi="ＭＳ Ｐゴシック" w:cs="ＭＳ 明朝" w:hint="eastAsia"/>
                <w:sz w:val="20"/>
                <w:szCs w:val="20"/>
              </w:rPr>
              <w:t>制度への対応</w:t>
            </w:r>
          </w:p>
        </w:tc>
        <w:tc>
          <w:tcPr>
            <w:tcW w:w="4535" w:type="dxa"/>
            <w:vAlign w:val="center"/>
          </w:tcPr>
          <w:p w:rsidR="00D5320B" w:rsidRPr="00D5320B" w:rsidRDefault="00D5320B" w:rsidP="00D74711">
            <w:pPr>
              <w:pStyle w:val="aa"/>
              <w:numPr>
                <w:ilvl w:val="1"/>
                <w:numId w:val="1"/>
              </w:numPr>
              <w:ind w:leftChars="-21" w:left="-46"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適切なコーディングへの取り組み</w:t>
            </w:r>
          </w:p>
          <w:p w:rsidR="00D5320B" w:rsidRPr="00D5320B" w:rsidRDefault="00D5320B" w:rsidP="00D74711">
            <w:pPr>
              <w:pStyle w:val="aa"/>
              <w:numPr>
                <w:ilvl w:val="1"/>
                <w:numId w:val="1"/>
              </w:numPr>
              <w:ind w:leftChars="-21" w:left="-46"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D</w:t>
            </w:r>
            <w:r w:rsidRPr="00D5320B">
              <w:rPr>
                <w:rFonts w:ascii="ＭＳ Ｐゴシック" w:eastAsia="ＭＳ Ｐゴシック" w:hAnsi="ＭＳ Ｐゴシック" w:cs="ＭＳ 明朝"/>
                <w:sz w:val="20"/>
                <w:szCs w:val="20"/>
              </w:rPr>
              <w:t>PC</w:t>
            </w:r>
            <w:r w:rsidRPr="00D5320B">
              <w:rPr>
                <w:rFonts w:ascii="ＭＳ Ｐゴシック" w:eastAsia="ＭＳ Ｐゴシック" w:hAnsi="ＭＳ Ｐゴシック" w:cs="ＭＳ 明朝" w:hint="eastAsia"/>
                <w:sz w:val="20"/>
                <w:szCs w:val="20"/>
              </w:rPr>
              <w:t>データ作成への人員配置</w:t>
            </w:r>
          </w:p>
          <w:p w:rsidR="00D5320B" w:rsidRPr="00D5320B" w:rsidRDefault="00D5320B" w:rsidP="00D74711">
            <w:pPr>
              <w:pStyle w:val="aa"/>
              <w:numPr>
                <w:ilvl w:val="1"/>
                <w:numId w:val="1"/>
              </w:numPr>
              <w:ind w:leftChars="-21" w:left="-46" w:firstLine="0"/>
              <w:rPr>
                <w:rFonts w:ascii="ＭＳ Ｐゴシック" w:eastAsia="ＭＳ Ｐゴシック" w:hAnsi="ＭＳ Ｐゴシック" w:cs="ＭＳ 明朝" w:hint="eastAsia"/>
                <w:sz w:val="20"/>
                <w:szCs w:val="20"/>
              </w:rPr>
            </w:pPr>
            <w:r w:rsidRPr="00D5320B">
              <w:rPr>
                <w:rFonts w:ascii="ＭＳ Ｐゴシック" w:eastAsia="ＭＳ Ｐゴシック" w:hAnsi="ＭＳ Ｐゴシック" w:cs="ＭＳ 明朝" w:hint="eastAsia"/>
                <w:sz w:val="20"/>
                <w:szCs w:val="20"/>
              </w:rPr>
              <w:t>D</w:t>
            </w:r>
            <w:r w:rsidRPr="00D5320B">
              <w:rPr>
                <w:rFonts w:ascii="ＭＳ Ｐゴシック" w:eastAsia="ＭＳ Ｐゴシック" w:hAnsi="ＭＳ Ｐゴシック" w:cs="ＭＳ 明朝"/>
                <w:sz w:val="20"/>
                <w:szCs w:val="20"/>
              </w:rPr>
              <w:t>PC</w:t>
            </w:r>
            <w:r w:rsidRPr="00D5320B">
              <w:rPr>
                <w:rFonts w:ascii="ＭＳ Ｐゴシック" w:eastAsia="ＭＳ Ｐゴシック" w:hAnsi="ＭＳ Ｐゴシック" w:cs="ＭＳ 明朝" w:hint="eastAsia"/>
                <w:sz w:val="20"/>
                <w:szCs w:val="20"/>
              </w:rPr>
              <w:t>制度改定時の体制</w:t>
            </w:r>
          </w:p>
        </w:tc>
        <w:tc>
          <w:tcPr>
            <w:tcW w:w="688" w:type="dxa"/>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sz w:val="20"/>
                <w:szCs w:val="20"/>
              </w:rPr>
              <w:t>10</w:t>
            </w:r>
            <w:r w:rsidRPr="00D5320B">
              <w:rPr>
                <w:rFonts w:ascii="ＭＳ Ｐゴシック" w:eastAsia="ＭＳ Ｐゴシック" w:hAnsi="ＭＳ Ｐゴシック" w:hint="eastAsia"/>
                <w:sz w:val="20"/>
                <w:szCs w:val="20"/>
              </w:rPr>
              <w:t>点</w:t>
            </w:r>
          </w:p>
        </w:tc>
      </w:tr>
      <w:tr w:rsidR="00D5320B" w:rsidRPr="00D5320B" w:rsidTr="00D74711">
        <w:tc>
          <w:tcPr>
            <w:tcW w:w="1134" w:type="dxa"/>
            <w:vMerge/>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p>
        </w:tc>
        <w:tc>
          <w:tcPr>
            <w:tcW w:w="2835" w:type="dxa"/>
            <w:vAlign w:val="center"/>
          </w:tcPr>
          <w:p w:rsidR="00D5320B" w:rsidRPr="00D5320B" w:rsidRDefault="00D5320B" w:rsidP="00D74711">
            <w:pPr>
              <w:pStyle w:val="aa"/>
              <w:ind w:leftChars="0" w:left="0"/>
              <w:rPr>
                <w:rFonts w:ascii="ＭＳ Ｐゴシック" w:eastAsia="ＭＳ Ｐゴシック" w:hAnsi="ＭＳ Ｐゴシック"/>
                <w:sz w:val="20"/>
                <w:szCs w:val="20"/>
              </w:rPr>
            </w:pPr>
            <w:r w:rsidRPr="00D5320B">
              <w:rPr>
                <w:rFonts w:ascii="ＭＳ Ｐゴシック" w:eastAsia="ＭＳ Ｐゴシック" w:hAnsi="ＭＳ Ｐゴシック" w:cs="ＭＳ 明朝" w:hint="eastAsia"/>
                <w:sz w:val="20"/>
                <w:szCs w:val="20"/>
              </w:rPr>
              <w:t>医療費請求への対応</w:t>
            </w:r>
          </w:p>
        </w:tc>
        <w:tc>
          <w:tcPr>
            <w:tcW w:w="4535" w:type="dxa"/>
            <w:vAlign w:val="center"/>
          </w:tcPr>
          <w:p w:rsidR="00D5320B" w:rsidRPr="00D5320B" w:rsidRDefault="00D5320B" w:rsidP="00D74711">
            <w:pPr>
              <w:pStyle w:val="aa"/>
              <w:numPr>
                <w:ilvl w:val="0"/>
                <w:numId w:val="6"/>
              </w:numPr>
              <w:ind w:leftChars="0" w:left="-23"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円滑で適切な会計業務を実施できる人員配置</w:t>
            </w:r>
          </w:p>
          <w:p w:rsidR="00D5320B" w:rsidRPr="00D5320B" w:rsidRDefault="00D5320B" w:rsidP="00D74711">
            <w:pPr>
              <w:pStyle w:val="aa"/>
              <w:numPr>
                <w:ilvl w:val="0"/>
                <w:numId w:val="6"/>
              </w:numPr>
              <w:ind w:leftChars="0" w:left="-23"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未収金発生の防止、削減への取り組み</w:t>
            </w:r>
          </w:p>
        </w:tc>
        <w:tc>
          <w:tcPr>
            <w:tcW w:w="688" w:type="dxa"/>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sz w:val="20"/>
                <w:szCs w:val="20"/>
              </w:rPr>
              <w:t>10</w:t>
            </w:r>
            <w:r w:rsidRPr="00D5320B">
              <w:rPr>
                <w:rFonts w:ascii="ＭＳ Ｐゴシック" w:eastAsia="ＭＳ Ｐゴシック" w:hAnsi="ＭＳ Ｐゴシック" w:hint="eastAsia"/>
                <w:sz w:val="20"/>
                <w:szCs w:val="20"/>
              </w:rPr>
              <w:t>点</w:t>
            </w:r>
          </w:p>
        </w:tc>
      </w:tr>
      <w:tr w:rsidR="00D5320B" w:rsidRPr="00D5320B" w:rsidTr="00D74711">
        <w:tc>
          <w:tcPr>
            <w:tcW w:w="1134" w:type="dxa"/>
            <w:vMerge/>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p>
        </w:tc>
        <w:tc>
          <w:tcPr>
            <w:tcW w:w="2835" w:type="dxa"/>
            <w:vAlign w:val="center"/>
          </w:tcPr>
          <w:p w:rsidR="00D5320B" w:rsidRPr="00D5320B" w:rsidRDefault="00D5320B" w:rsidP="00D74711">
            <w:pPr>
              <w:pStyle w:val="aa"/>
              <w:ind w:leftChars="0" w:left="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スタッフ資質向上への取り組み</w:t>
            </w:r>
          </w:p>
        </w:tc>
        <w:tc>
          <w:tcPr>
            <w:tcW w:w="4535" w:type="dxa"/>
            <w:vAlign w:val="center"/>
          </w:tcPr>
          <w:p w:rsidR="00D5320B" w:rsidRPr="00D5320B" w:rsidRDefault="00D5320B" w:rsidP="00D74711">
            <w:pPr>
              <w:pStyle w:val="aa"/>
              <w:numPr>
                <w:ilvl w:val="0"/>
                <w:numId w:val="7"/>
              </w:numPr>
              <w:ind w:leftChars="0" w:left="0"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日常的な指導・教育ができる体制になっている</w:t>
            </w:r>
          </w:p>
          <w:p w:rsidR="00D5320B" w:rsidRPr="00D5320B" w:rsidRDefault="00D5320B" w:rsidP="00D74711">
            <w:pPr>
              <w:pStyle w:val="aa"/>
              <w:numPr>
                <w:ilvl w:val="0"/>
                <w:numId w:val="7"/>
              </w:numPr>
              <w:ind w:leftChars="0" w:left="0"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研修計画を立案している</w:t>
            </w:r>
          </w:p>
          <w:p w:rsidR="00D5320B" w:rsidRPr="00D5320B" w:rsidRDefault="00D5320B" w:rsidP="00D74711">
            <w:pPr>
              <w:pStyle w:val="aa"/>
              <w:numPr>
                <w:ilvl w:val="0"/>
                <w:numId w:val="7"/>
              </w:numPr>
              <w:ind w:leftChars="0" w:left="0" w:firstLine="0"/>
              <w:rPr>
                <w:rFonts w:ascii="ＭＳ Ｐゴシック" w:eastAsia="ＭＳ Ｐゴシック" w:hAnsi="ＭＳ Ｐゴシック" w:cs="ＭＳ 明朝" w:hint="eastAsia"/>
                <w:sz w:val="20"/>
                <w:szCs w:val="20"/>
              </w:rPr>
            </w:pPr>
            <w:r w:rsidRPr="00D5320B">
              <w:rPr>
                <w:rFonts w:ascii="ＭＳ Ｐゴシック" w:eastAsia="ＭＳ Ｐゴシック" w:hAnsi="ＭＳ Ｐゴシック" w:cs="ＭＳ 明朝" w:hint="eastAsia"/>
                <w:sz w:val="20"/>
                <w:szCs w:val="20"/>
              </w:rPr>
              <w:t>業務を継続できる人材育成計画を有し、実行している</w:t>
            </w:r>
          </w:p>
        </w:tc>
        <w:tc>
          <w:tcPr>
            <w:tcW w:w="688" w:type="dxa"/>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sz w:val="20"/>
                <w:szCs w:val="20"/>
              </w:rPr>
              <w:t>10</w:t>
            </w:r>
            <w:r w:rsidRPr="00D5320B">
              <w:rPr>
                <w:rFonts w:ascii="ＭＳ Ｐゴシック" w:eastAsia="ＭＳ Ｐゴシック" w:hAnsi="ＭＳ Ｐゴシック" w:hint="eastAsia"/>
                <w:sz w:val="20"/>
                <w:szCs w:val="20"/>
              </w:rPr>
              <w:t>点</w:t>
            </w:r>
          </w:p>
        </w:tc>
      </w:tr>
      <w:tr w:rsidR="00D5320B" w:rsidRPr="00D5320B" w:rsidTr="00D74711">
        <w:tc>
          <w:tcPr>
            <w:tcW w:w="1134" w:type="dxa"/>
            <w:vMerge/>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p>
        </w:tc>
        <w:tc>
          <w:tcPr>
            <w:tcW w:w="2835" w:type="dxa"/>
            <w:vAlign w:val="center"/>
          </w:tcPr>
          <w:p w:rsidR="00D5320B" w:rsidRPr="00D5320B" w:rsidRDefault="00D5320B" w:rsidP="00D74711">
            <w:pPr>
              <w:pStyle w:val="aa"/>
              <w:ind w:leftChars="0" w:left="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患者サービス向上への取り組み</w:t>
            </w:r>
          </w:p>
        </w:tc>
        <w:tc>
          <w:tcPr>
            <w:tcW w:w="4535" w:type="dxa"/>
            <w:vAlign w:val="center"/>
          </w:tcPr>
          <w:p w:rsidR="00D5320B" w:rsidRPr="00D5320B" w:rsidRDefault="00D5320B" w:rsidP="00D74711">
            <w:pPr>
              <w:pStyle w:val="aa"/>
              <w:numPr>
                <w:ilvl w:val="0"/>
                <w:numId w:val="8"/>
              </w:numPr>
              <w:ind w:leftChars="0" w:left="0"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定期的な接遇に関する研修を全従事者に実施している</w:t>
            </w:r>
          </w:p>
          <w:p w:rsidR="00D5320B" w:rsidRPr="00D5320B" w:rsidRDefault="00D5320B" w:rsidP="00D74711">
            <w:pPr>
              <w:pStyle w:val="aa"/>
              <w:numPr>
                <w:ilvl w:val="0"/>
                <w:numId w:val="8"/>
              </w:numPr>
              <w:ind w:leftChars="0" w:left="0" w:firstLine="0"/>
              <w:rPr>
                <w:rFonts w:ascii="ＭＳ Ｐゴシック" w:eastAsia="ＭＳ Ｐゴシック" w:hAnsi="ＭＳ Ｐゴシック" w:cs="ＭＳ 明朝" w:hint="eastAsia"/>
                <w:sz w:val="20"/>
                <w:szCs w:val="20"/>
              </w:rPr>
            </w:pPr>
            <w:r w:rsidRPr="00D5320B">
              <w:rPr>
                <w:rFonts w:ascii="ＭＳ Ｐゴシック" w:eastAsia="ＭＳ Ｐゴシック" w:hAnsi="ＭＳ Ｐゴシック" w:cs="ＭＳ 明朝" w:hint="eastAsia"/>
                <w:sz w:val="20"/>
                <w:szCs w:val="20"/>
              </w:rPr>
              <w:t>患者サービス向上に資する提案がある</w:t>
            </w:r>
          </w:p>
        </w:tc>
        <w:tc>
          <w:tcPr>
            <w:tcW w:w="688" w:type="dxa"/>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sz w:val="20"/>
                <w:szCs w:val="20"/>
              </w:rPr>
              <w:t>10</w:t>
            </w:r>
            <w:r w:rsidRPr="00D5320B">
              <w:rPr>
                <w:rFonts w:ascii="ＭＳ Ｐゴシック" w:eastAsia="ＭＳ Ｐゴシック" w:hAnsi="ＭＳ Ｐゴシック" w:hint="eastAsia"/>
                <w:sz w:val="20"/>
                <w:szCs w:val="20"/>
              </w:rPr>
              <w:t>点</w:t>
            </w:r>
          </w:p>
        </w:tc>
      </w:tr>
      <w:tr w:rsidR="00D5320B" w:rsidRPr="00D5320B" w:rsidTr="00D74711">
        <w:tc>
          <w:tcPr>
            <w:tcW w:w="1134" w:type="dxa"/>
            <w:vMerge/>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p>
        </w:tc>
        <w:tc>
          <w:tcPr>
            <w:tcW w:w="2835" w:type="dxa"/>
            <w:vAlign w:val="center"/>
          </w:tcPr>
          <w:p w:rsidR="00D5320B" w:rsidRPr="00D5320B" w:rsidRDefault="00D5320B" w:rsidP="00D74711">
            <w:pPr>
              <w:pStyle w:val="aa"/>
              <w:ind w:leftChars="0" w:left="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個人情報保護、コンプライアンス、危機管理等への対応</w:t>
            </w:r>
          </w:p>
        </w:tc>
        <w:tc>
          <w:tcPr>
            <w:tcW w:w="4535" w:type="dxa"/>
            <w:vAlign w:val="center"/>
          </w:tcPr>
          <w:p w:rsidR="00D5320B" w:rsidRPr="00D5320B" w:rsidRDefault="00D5320B" w:rsidP="00D74711">
            <w:pPr>
              <w:pStyle w:val="aa"/>
              <w:numPr>
                <w:ilvl w:val="0"/>
                <w:numId w:val="9"/>
              </w:numPr>
              <w:ind w:leftChars="0" w:left="0" w:firstLine="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全従事を対象とした研修を毎年度実施している</w:t>
            </w:r>
          </w:p>
          <w:p w:rsidR="00D5320B" w:rsidRPr="00D5320B" w:rsidRDefault="00D5320B" w:rsidP="00D74711">
            <w:pPr>
              <w:pStyle w:val="aa"/>
              <w:numPr>
                <w:ilvl w:val="0"/>
                <w:numId w:val="9"/>
              </w:numPr>
              <w:ind w:leftChars="0" w:left="0" w:firstLine="0"/>
              <w:rPr>
                <w:rFonts w:ascii="ＭＳ Ｐゴシック" w:eastAsia="ＭＳ Ｐゴシック" w:hAnsi="ＭＳ Ｐゴシック" w:cs="ＭＳ 明朝" w:hint="eastAsia"/>
                <w:sz w:val="20"/>
                <w:szCs w:val="20"/>
              </w:rPr>
            </w:pPr>
            <w:r w:rsidRPr="00D5320B">
              <w:rPr>
                <w:rFonts w:ascii="ＭＳ Ｐゴシック" w:eastAsia="ＭＳ Ｐゴシック" w:hAnsi="ＭＳ Ｐゴシック" w:cs="ＭＳ 明朝" w:hint="eastAsia"/>
                <w:sz w:val="20"/>
                <w:szCs w:val="20"/>
              </w:rPr>
              <w:t>管理体制が整備されている</w:t>
            </w:r>
          </w:p>
        </w:tc>
        <w:tc>
          <w:tcPr>
            <w:tcW w:w="688" w:type="dxa"/>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sz w:val="20"/>
                <w:szCs w:val="20"/>
              </w:rPr>
              <w:t>10</w:t>
            </w:r>
            <w:r w:rsidRPr="00D5320B">
              <w:rPr>
                <w:rFonts w:ascii="ＭＳ Ｐゴシック" w:eastAsia="ＭＳ Ｐゴシック" w:hAnsi="ＭＳ Ｐゴシック" w:hint="eastAsia"/>
                <w:sz w:val="20"/>
                <w:szCs w:val="20"/>
              </w:rPr>
              <w:t>点</w:t>
            </w:r>
          </w:p>
        </w:tc>
      </w:tr>
      <w:tr w:rsidR="00D5320B" w:rsidRPr="00D5320B" w:rsidTr="00D74711">
        <w:tc>
          <w:tcPr>
            <w:tcW w:w="1134" w:type="dxa"/>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hint="eastAsia"/>
                <w:sz w:val="20"/>
                <w:szCs w:val="20"/>
              </w:rPr>
              <w:t>価格</w:t>
            </w:r>
          </w:p>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hint="eastAsia"/>
                <w:sz w:val="20"/>
                <w:szCs w:val="20"/>
              </w:rPr>
              <w:t>（10点）</w:t>
            </w:r>
          </w:p>
        </w:tc>
        <w:tc>
          <w:tcPr>
            <w:tcW w:w="2835" w:type="dxa"/>
            <w:vAlign w:val="center"/>
          </w:tcPr>
          <w:p w:rsidR="00D5320B" w:rsidRPr="00D5320B" w:rsidRDefault="00D5320B" w:rsidP="00D74711">
            <w:pPr>
              <w:pStyle w:val="aa"/>
              <w:ind w:leftChars="0" w:left="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適切な価格の提案</w:t>
            </w:r>
          </w:p>
        </w:tc>
        <w:tc>
          <w:tcPr>
            <w:tcW w:w="4535" w:type="dxa"/>
            <w:vAlign w:val="center"/>
          </w:tcPr>
          <w:p w:rsidR="00D5320B" w:rsidRPr="00D5320B" w:rsidRDefault="00D5320B" w:rsidP="00D74711">
            <w:pPr>
              <w:pStyle w:val="aa"/>
              <w:ind w:leftChars="0" w:left="0"/>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提案内容に対して優れた価格か</w:t>
            </w:r>
          </w:p>
        </w:tc>
        <w:tc>
          <w:tcPr>
            <w:tcW w:w="688" w:type="dxa"/>
            <w:vAlign w:val="center"/>
          </w:tcPr>
          <w:p w:rsidR="00D5320B" w:rsidRPr="00D5320B" w:rsidRDefault="00D5320B" w:rsidP="00D74711">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sz w:val="20"/>
                <w:szCs w:val="20"/>
              </w:rPr>
              <w:t>10</w:t>
            </w:r>
            <w:r w:rsidRPr="00D5320B">
              <w:rPr>
                <w:rFonts w:ascii="ＭＳ Ｐゴシック" w:eastAsia="ＭＳ Ｐゴシック" w:hAnsi="ＭＳ Ｐゴシック" w:hint="eastAsia"/>
                <w:sz w:val="20"/>
                <w:szCs w:val="20"/>
              </w:rPr>
              <w:t>点</w:t>
            </w:r>
          </w:p>
        </w:tc>
      </w:tr>
      <w:tr w:rsidR="00D74711" w:rsidRPr="00D5320B" w:rsidTr="00D74711">
        <w:tc>
          <w:tcPr>
            <w:tcW w:w="8504" w:type="dxa"/>
            <w:gridSpan w:val="3"/>
            <w:vAlign w:val="center"/>
          </w:tcPr>
          <w:p w:rsidR="00D5320B" w:rsidRPr="00D5320B" w:rsidRDefault="00D5320B" w:rsidP="00DB5283">
            <w:pPr>
              <w:pStyle w:val="aa"/>
              <w:ind w:leftChars="0" w:left="0"/>
              <w:jc w:val="center"/>
              <w:rPr>
                <w:rFonts w:ascii="ＭＳ Ｐゴシック" w:eastAsia="ＭＳ Ｐゴシック" w:hAnsi="ＭＳ Ｐゴシック" w:cs="ＭＳ 明朝"/>
                <w:sz w:val="20"/>
                <w:szCs w:val="20"/>
              </w:rPr>
            </w:pPr>
            <w:r w:rsidRPr="00D5320B">
              <w:rPr>
                <w:rFonts w:ascii="ＭＳ Ｐゴシック" w:eastAsia="ＭＳ Ｐゴシック" w:hAnsi="ＭＳ Ｐゴシック" w:cs="ＭＳ 明朝" w:hint="eastAsia"/>
                <w:sz w:val="20"/>
                <w:szCs w:val="20"/>
              </w:rPr>
              <w:t>合計</w:t>
            </w:r>
          </w:p>
        </w:tc>
        <w:tc>
          <w:tcPr>
            <w:tcW w:w="688" w:type="dxa"/>
            <w:vAlign w:val="center"/>
          </w:tcPr>
          <w:p w:rsidR="00D5320B" w:rsidRPr="00D5320B" w:rsidRDefault="00D5320B" w:rsidP="00DB5283">
            <w:pPr>
              <w:pStyle w:val="aa"/>
              <w:ind w:leftChars="0" w:left="0"/>
              <w:jc w:val="center"/>
              <w:rPr>
                <w:rFonts w:ascii="ＭＳ Ｐゴシック" w:eastAsia="ＭＳ Ｐゴシック" w:hAnsi="ＭＳ Ｐゴシック"/>
                <w:sz w:val="20"/>
                <w:szCs w:val="20"/>
              </w:rPr>
            </w:pPr>
            <w:r w:rsidRPr="00D5320B">
              <w:rPr>
                <w:rFonts w:ascii="ＭＳ Ｐゴシック" w:eastAsia="ＭＳ Ｐゴシック" w:hAnsi="ＭＳ Ｐゴシック" w:hint="eastAsia"/>
                <w:sz w:val="20"/>
                <w:szCs w:val="20"/>
              </w:rPr>
              <w:t>100点</w:t>
            </w:r>
          </w:p>
        </w:tc>
      </w:tr>
    </w:tbl>
    <w:p w:rsidR="00D74711" w:rsidRDefault="00D74711" w:rsidP="00A9015D">
      <w:pPr>
        <w:spacing w:after="101"/>
        <w:ind w:left="200" w:hangingChars="100" w:hanging="200"/>
        <w:rPr>
          <w:rFonts w:ascii="ＭＳ Ｐゴシック" w:eastAsia="ＭＳ Ｐゴシック" w:hAnsi="ＭＳ Ｐゴシック"/>
          <w:sz w:val="20"/>
          <w:szCs w:val="20"/>
        </w:rPr>
      </w:pPr>
    </w:p>
    <w:p w:rsidR="00D74711" w:rsidRDefault="00D74711" w:rsidP="00A9015D">
      <w:pPr>
        <w:spacing w:after="101"/>
        <w:ind w:left="200" w:hangingChars="100" w:hanging="200"/>
        <w:rPr>
          <w:rFonts w:ascii="ＭＳ Ｐゴシック" w:eastAsia="ＭＳ Ｐゴシック" w:hAnsi="ＭＳ Ｐゴシック"/>
          <w:sz w:val="20"/>
          <w:szCs w:val="20"/>
        </w:rPr>
      </w:pPr>
    </w:p>
    <w:p w:rsidR="00A9015D" w:rsidRPr="00D74711" w:rsidRDefault="00A9015D" w:rsidP="00A9015D">
      <w:pPr>
        <w:spacing w:after="101"/>
        <w:ind w:left="280" w:hangingChars="100" w:hanging="280"/>
        <w:rPr>
          <w:rFonts w:ascii="ＭＳ Ｐゴシック" w:eastAsia="ＭＳ Ｐゴシック" w:hAnsi="ＭＳ Ｐゴシック"/>
          <w:sz w:val="28"/>
          <w:szCs w:val="28"/>
        </w:rPr>
      </w:pPr>
      <w:r w:rsidRPr="00D74711">
        <w:rPr>
          <w:rFonts w:ascii="ＭＳ Ｐゴシック" w:eastAsia="ＭＳ Ｐゴシック" w:hAnsi="ＭＳ Ｐゴシック" w:hint="eastAsia"/>
          <w:sz w:val="28"/>
          <w:szCs w:val="28"/>
        </w:rPr>
        <w:lastRenderedPageBreak/>
        <w:t>評価基準</w:t>
      </w:r>
    </w:p>
    <w:p w:rsidR="00A9015D" w:rsidRPr="00D74711" w:rsidRDefault="00A9015D" w:rsidP="00A9015D">
      <w:pPr>
        <w:spacing w:after="101"/>
        <w:ind w:left="210" w:hangingChars="100" w:hanging="210"/>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１　評価項目についての採点は、次の基準に基づいて採点するものとする。（ただし、２に定める審査項目は除く。）</w:t>
      </w:r>
    </w:p>
    <w:tbl>
      <w:tblPr>
        <w:tblStyle w:val="a9"/>
        <w:tblW w:w="0" w:type="auto"/>
        <w:tblInd w:w="421" w:type="dxa"/>
        <w:tblLook w:val="04A0" w:firstRow="1" w:lastRow="0" w:firstColumn="1" w:lastColumn="0" w:noHBand="0" w:noVBand="1"/>
      </w:tblPr>
      <w:tblGrid>
        <w:gridCol w:w="2126"/>
        <w:gridCol w:w="2126"/>
      </w:tblGrid>
      <w:tr w:rsidR="00A9015D" w:rsidRPr="00D74711" w:rsidTr="00CD5DB8">
        <w:trPr>
          <w:trHeight w:val="336"/>
        </w:trPr>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 xml:space="preserve">　評価</w:t>
            </w:r>
          </w:p>
        </w:tc>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採点</w:t>
            </w:r>
          </w:p>
        </w:tc>
      </w:tr>
      <w:tr w:rsidR="00A9015D" w:rsidRPr="00D74711" w:rsidTr="00A9015D">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優れている</w:t>
            </w:r>
          </w:p>
        </w:tc>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配点の100％</w:t>
            </w:r>
          </w:p>
        </w:tc>
      </w:tr>
      <w:tr w:rsidR="00A9015D" w:rsidRPr="00D74711" w:rsidTr="00A9015D">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やや優れている</w:t>
            </w:r>
          </w:p>
        </w:tc>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配点の80％</w:t>
            </w:r>
          </w:p>
        </w:tc>
      </w:tr>
      <w:tr w:rsidR="00A9015D" w:rsidRPr="00D74711" w:rsidTr="00A9015D">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普通</w:t>
            </w:r>
          </w:p>
        </w:tc>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配点の60％</w:t>
            </w:r>
          </w:p>
        </w:tc>
      </w:tr>
      <w:tr w:rsidR="00A9015D" w:rsidRPr="00D74711" w:rsidTr="00A9015D">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やや劣る</w:t>
            </w:r>
          </w:p>
        </w:tc>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配点の40％</w:t>
            </w:r>
          </w:p>
        </w:tc>
      </w:tr>
      <w:tr w:rsidR="00A9015D" w:rsidRPr="00D74711" w:rsidTr="00CD5DB8">
        <w:trPr>
          <w:trHeight w:val="66"/>
        </w:trPr>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劣っている</w:t>
            </w:r>
          </w:p>
        </w:tc>
        <w:tc>
          <w:tcPr>
            <w:tcW w:w="2126" w:type="dxa"/>
          </w:tcPr>
          <w:p w:rsidR="00A9015D" w:rsidRPr="00D74711" w:rsidRDefault="00A9015D" w:rsidP="00A9015D">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配点の20％</w:t>
            </w:r>
          </w:p>
        </w:tc>
      </w:tr>
    </w:tbl>
    <w:p w:rsidR="00A9015D" w:rsidRPr="00D74711" w:rsidRDefault="00A9015D" w:rsidP="00A9015D">
      <w:pPr>
        <w:spacing w:after="101"/>
        <w:ind w:left="210" w:hangingChars="100" w:hanging="210"/>
        <w:rPr>
          <w:rFonts w:ascii="ＭＳ Ｐゴシック" w:eastAsia="ＭＳ Ｐゴシック" w:hAnsi="ＭＳ Ｐゴシック"/>
          <w:sz w:val="21"/>
          <w:szCs w:val="21"/>
        </w:rPr>
      </w:pPr>
    </w:p>
    <w:p w:rsidR="00B243D6" w:rsidRPr="00D74711" w:rsidRDefault="00B243D6" w:rsidP="00B243D6">
      <w:pPr>
        <w:spacing w:after="101"/>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２　価格については次の基準に基づいて採点するものとする。</w:t>
      </w:r>
    </w:p>
    <w:tbl>
      <w:tblPr>
        <w:tblW w:w="6106" w:type="dxa"/>
        <w:tblInd w:w="410" w:type="dxa"/>
        <w:tblCellMar>
          <w:left w:w="99" w:type="dxa"/>
          <w:right w:w="99" w:type="dxa"/>
        </w:tblCellMar>
        <w:tblLook w:val="04A0" w:firstRow="1" w:lastRow="0" w:firstColumn="1" w:lastColumn="0" w:noHBand="0" w:noVBand="1"/>
      </w:tblPr>
      <w:tblGrid>
        <w:gridCol w:w="1286"/>
        <w:gridCol w:w="1134"/>
        <w:gridCol w:w="851"/>
        <w:gridCol w:w="1134"/>
        <w:gridCol w:w="992"/>
        <w:gridCol w:w="709"/>
      </w:tblGrid>
      <w:tr w:rsidR="00CD5DB8" w:rsidRPr="00D74711" w:rsidTr="00840AE7">
        <w:trPr>
          <w:trHeight w:val="375"/>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DB8" w:rsidRPr="00D74711" w:rsidRDefault="00CD5DB8" w:rsidP="00B243D6">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得点</w:t>
            </w:r>
          </w:p>
        </w:tc>
        <w:tc>
          <w:tcPr>
            <w:tcW w:w="1985" w:type="dxa"/>
            <w:gridSpan w:val="2"/>
            <w:tcBorders>
              <w:top w:val="single" w:sz="4" w:space="0" w:color="auto"/>
              <w:left w:val="single" w:sz="4" w:space="0" w:color="auto"/>
              <w:bottom w:val="single" w:sz="4" w:space="0" w:color="auto"/>
              <w:right w:val="single" w:sz="4" w:space="0" w:color="auto"/>
            </w:tcBorders>
          </w:tcPr>
          <w:p w:rsidR="00CD5DB8" w:rsidRPr="00D74711" w:rsidRDefault="00CD5DB8" w:rsidP="00B243D6">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上限額との差額</w:t>
            </w:r>
          </w:p>
        </w:tc>
        <w:tc>
          <w:tcPr>
            <w:tcW w:w="1134" w:type="dxa"/>
            <w:tcBorders>
              <w:top w:val="single" w:sz="4" w:space="0" w:color="auto"/>
              <w:left w:val="single" w:sz="4" w:space="0" w:color="auto"/>
              <w:bottom w:val="single" w:sz="4" w:space="0" w:color="auto"/>
              <w:right w:val="single" w:sz="4" w:space="0" w:color="auto"/>
            </w:tcBorders>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得点</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5DB8" w:rsidRPr="00D74711" w:rsidRDefault="00CD5DB8" w:rsidP="00B243D6">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上限額との差額</w:t>
            </w:r>
          </w:p>
        </w:tc>
      </w:tr>
      <w:tr w:rsidR="00CD5DB8" w:rsidRPr="00D74711" w:rsidTr="00CD5DB8">
        <w:trPr>
          <w:trHeight w:val="256"/>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0</w:t>
            </w:r>
          </w:p>
        </w:tc>
        <w:tc>
          <w:tcPr>
            <w:tcW w:w="1134" w:type="dxa"/>
            <w:tcBorders>
              <w:top w:val="nil"/>
              <w:left w:val="nil"/>
              <w:bottom w:val="single" w:sz="4" w:space="0" w:color="auto"/>
              <w:right w:val="single" w:sz="4" w:space="0" w:color="auto"/>
            </w:tcBorders>
            <w:vAlign w:val="center"/>
          </w:tcPr>
          <w:p w:rsidR="00CD5DB8" w:rsidRPr="00D74711" w:rsidRDefault="00CD5DB8" w:rsidP="00CD5DB8">
            <w:pPr>
              <w:spacing w:after="0" w:line="240" w:lineRule="auto"/>
              <w:jc w:val="right"/>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同額</w:t>
            </w:r>
          </w:p>
        </w:tc>
        <w:tc>
          <w:tcPr>
            <w:tcW w:w="851" w:type="dxa"/>
            <w:tcBorders>
              <w:top w:val="nil"/>
              <w:left w:val="single" w:sz="4" w:space="0" w:color="auto"/>
              <w:bottom w:val="single" w:sz="4" w:space="0" w:color="auto"/>
              <w:right w:val="single" w:sz="4" w:space="0" w:color="auto"/>
            </w:tcBorders>
            <w:vAlign w:val="center"/>
          </w:tcPr>
          <w:p w:rsidR="00CD5DB8" w:rsidRPr="00D74711" w:rsidRDefault="00CD5DB8" w:rsidP="00CD5DB8">
            <w:pPr>
              <w:spacing w:after="0" w:line="240" w:lineRule="auto"/>
              <w:rPr>
                <w:rFonts w:ascii="ＭＳ Ｐゴシック" w:eastAsia="ＭＳ Ｐゴシック" w:hAnsi="ＭＳ Ｐゴシック" w:cs="ＭＳ Ｐゴシック"/>
                <w:kern w:val="0"/>
                <w:sz w:val="21"/>
                <w:szCs w:val="21"/>
              </w:rPr>
            </w:pPr>
          </w:p>
        </w:tc>
        <w:tc>
          <w:tcPr>
            <w:tcW w:w="1134" w:type="dxa"/>
            <w:tcBorders>
              <w:top w:val="nil"/>
              <w:left w:val="single" w:sz="4" w:space="0" w:color="auto"/>
              <w:bottom w:val="single" w:sz="4" w:space="0" w:color="auto"/>
              <w:right w:val="single" w:sz="4" w:space="0" w:color="auto"/>
            </w:tcBorders>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6</w:t>
            </w:r>
          </w:p>
        </w:tc>
        <w:tc>
          <w:tcPr>
            <w:tcW w:w="992" w:type="dxa"/>
            <w:tcBorders>
              <w:top w:val="nil"/>
              <w:left w:val="single" w:sz="4" w:space="0" w:color="auto"/>
              <w:bottom w:val="single" w:sz="4" w:space="0" w:color="auto"/>
              <w:right w:val="nil"/>
            </w:tcBorders>
            <w:shd w:val="clear" w:color="auto" w:fill="auto"/>
            <w:noWrap/>
            <w:vAlign w:val="center"/>
            <w:hideMark/>
          </w:tcPr>
          <w:p w:rsidR="00CD5DB8" w:rsidRPr="00D74711" w:rsidRDefault="00CD5DB8" w:rsidP="00CD5DB8">
            <w:pPr>
              <w:spacing w:after="0" w:line="240" w:lineRule="auto"/>
              <w:jc w:val="right"/>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-18%</w:t>
            </w:r>
          </w:p>
        </w:tc>
        <w:tc>
          <w:tcPr>
            <w:tcW w:w="709" w:type="dxa"/>
            <w:tcBorders>
              <w:top w:val="nil"/>
              <w:left w:val="nil"/>
              <w:bottom w:val="single" w:sz="4" w:space="0" w:color="auto"/>
              <w:right w:val="single" w:sz="4" w:space="0" w:color="auto"/>
            </w:tcBorders>
            <w:shd w:val="clear" w:color="auto" w:fill="auto"/>
            <w:noWrap/>
            <w:vAlign w:val="center"/>
            <w:hideMark/>
          </w:tcPr>
          <w:p w:rsidR="00CD5DB8" w:rsidRPr="00D74711" w:rsidRDefault="00CD5DB8" w:rsidP="00CD5DB8">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以下</w:t>
            </w:r>
          </w:p>
        </w:tc>
      </w:tr>
      <w:tr w:rsidR="00CD5DB8" w:rsidRPr="00D74711" w:rsidTr="00CD5DB8">
        <w:trPr>
          <w:trHeight w:val="375"/>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1</w:t>
            </w:r>
          </w:p>
        </w:tc>
        <w:tc>
          <w:tcPr>
            <w:tcW w:w="1134" w:type="dxa"/>
            <w:tcBorders>
              <w:top w:val="nil"/>
              <w:left w:val="nil"/>
              <w:bottom w:val="single" w:sz="4" w:space="0" w:color="auto"/>
              <w:right w:val="single" w:sz="4" w:space="0" w:color="auto"/>
            </w:tcBorders>
            <w:vAlign w:val="center"/>
          </w:tcPr>
          <w:p w:rsidR="00CD5DB8" w:rsidRPr="00D74711" w:rsidRDefault="00CD5DB8" w:rsidP="00CD5DB8">
            <w:pPr>
              <w:spacing w:after="0" w:line="240" w:lineRule="auto"/>
              <w:jc w:val="right"/>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-3%</w:t>
            </w:r>
          </w:p>
        </w:tc>
        <w:tc>
          <w:tcPr>
            <w:tcW w:w="851" w:type="dxa"/>
            <w:tcBorders>
              <w:top w:val="nil"/>
              <w:left w:val="single" w:sz="4" w:space="0" w:color="auto"/>
              <w:bottom w:val="single" w:sz="4" w:space="0" w:color="auto"/>
              <w:right w:val="single" w:sz="4" w:space="0" w:color="auto"/>
            </w:tcBorders>
            <w:vAlign w:val="center"/>
          </w:tcPr>
          <w:p w:rsidR="00CD5DB8" w:rsidRPr="00D74711" w:rsidRDefault="00CD5DB8" w:rsidP="00CD5DB8">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以下</w:t>
            </w:r>
          </w:p>
        </w:tc>
        <w:tc>
          <w:tcPr>
            <w:tcW w:w="1134" w:type="dxa"/>
            <w:tcBorders>
              <w:top w:val="nil"/>
              <w:left w:val="single" w:sz="4" w:space="0" w:color="auto"/>
              <w:bottom w:val="single" w:sz="4" w:space="0" w:color="auto"/>
              <w:right w:val="single" w:sz="4" w:space="0" w:color="auto"/>
            </w:tcBorders>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7</w:t>
            </w:r>
          </w:p>
        </w:tc>
        <w:tc>
          <w:tcPr>
            <w:tcW w:w="992" w:type="dxa"/>
            <w:tcBorders>
              <w:top w:val="nil"/>
              <w:left w:val="single" w:sz="4" w:space="0" w:color="auto"/>
              <w:bottom w:val="single" w:sz="4" w:space="0" w:color="auto"/>
              <w:right w:val="nil"/>
            </w:tcBorders>
            <w:shd w:val="clear" w:color="auto" w:fill="auto"/>
            <w:noWrap/>
            <w:vAlign w:val="center"/>
            <w:hideMark/>
          </w:tcPr>
          <w:p w:rsidR="00CD5DB8" w:rsidRPr="00D74711" w:rsidRDefault="00CD5DB8" w:rsidP="00CD5DB8">
            <w:pPr>
              <w:spacing w:after="0" w:line="240" w:lineRule="auto"/>
              <w:jc w:val="right"/>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-21%</w:t>
            </w:r>
          </w:p>
        </w:tc>
        <w:tc>
          <w:tcPr>
            <w:tcW w:w="709" w:type="dxa"/>
            <w:tcBorders>
              <w:top w:val="nil"/>
              <w:left w:val="nil"/>
              <w:bottom w:val="single" w:sz="4" w:space="0" w:color="auto"/>
              <w:right w:val="single" w:sz="4" w:space="0" w:color="auto"/>
            </w:tcBorders>
            <w:shd w:val="clear" w:color="auto" w:fill="auto"/>
            <w:noWrap/>
            <w:vAlign w:val="center"/>
            <w:hideMark/>
          </w:tcPr>
          <w:p w:rsidR="00CD5DB8" w:rsidRPr="00D74711" w:rsidRDefault="00CD5DB8" w:rsidP="00CD5DB8">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以下</w:t>
            </w:r>
          </w:p>
        </w:tc>
      </w:tr>
      <w:tr w:rsidR="00CD5DB8" w:rsidRPr="00D74711" w:rsidTr="00CD5DB8">
        <w:trPr>
          <w:trHeight w:val="375"/>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2</w:t>
            </w:r>
          </w:p>
        </w:tc>
        <w:tc>
          <w:tcPr>
            <w:tcW w:w="1134" w:type="dxa"/>
            <w:tcBorders>
              <w:top w:val="nil"/>
              <w:left w:val="nil"/>
              <w:bottom w:val="single" w:sz="4" w:space="0" w:color="auto"/>
              <w:right w:val="single" w:sz="4" w:space="0" w:color="auto"/>
            </w:tcBorders>
            <w:vAlign w:val="center"/>
          </w:tcPr>
          <w:p w:rsidR="00CD5DB8" w:rsidRPr="00D74711" w:rsidRDefault="00CD5DB8" w:rsidP="00CD5DB8">
            <w:pPr>
              <w:spacing w:after="0" w:line="240" w:lineRule="auto"/>
              <w:jc w:val="right"/>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-6%</w:t>
            </w:r>
          </w:p>
        </w:tc>
        <w:tc>
          <w:tcPr>
            <w:tcW w:w="851" w:type="dxa"/>
            <w:tcBorders>
              <w:top w:val="nil"/>
              <w:left w:val="single" w:sz="4" w:space="0" w:color="auto"/>
              <w:bottom w:val="single" w:sz="4" w:space="0" w:color="auto"/>
              <w:right w:val="single" w:sz="4" w:space="0" w:color="auto"/>
            </w:tcBorders>
            <w:vAlign w:val="center"/>
          </w:tcPr>
          <w:p w:rsidR="00CD5DB8" w:rsidRPr="00D74711" w:rsidRDefault="00CD5DB8" w:rsidP="00CD5DB8">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以下</w:t>
            </w:r>
          </w:p>
        </w:tc>
        <w:tc>
          <w:tcPr>
            <w:tcW w:w="1134" w:type="dxa"/>
            <w:tcBorders>
              <w:top w:val="nil"/>
              <w:left w:val="single" w:sz="4" w:space="0" w:color="auto"/>
              <w:bottom w:val="single" w:sz="4" w:space="0" w:color="auto"/>
              <w:right w:val="single" w:sz="4" w:space="0" w:color="auto"/>
            </w:tcBorders>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8</w:t>
            </w:r>
          </w:p>
        </w:tc>
        <w:tc>
          <w:tcPr>
            <w:tcW w:w="992" w:type="dxa"/>
            <w:tcBorders>
              <w:top w:val="nil"/>
              <w:left w:val="single" w:sz="4" w:space="0" w:color="auto"/>
              <w:bottom w:val="single" w:sz="4" w:space="0" w:color="auto"/>
              <w:right w:val="nil"/>
            </w:tcBorders>
            <w:shd w:val="clear" w:color="auto" w:fill="auto"/>
            <w:noWrap/>
            <w:vAlign w:val="center"/>
            <w:hideMark/>
          </w:tcPr>
          <w:p w:rsidR="00CD5DB8" w:rsidRPr="00D74711" w:rsidRDefault="00CD5DB8" w:rsidP="00CD5DB8">
            <w:pPr>
              <w:spacing w:after="0" w:line="240" w:lineRule="auto"/>
              <w:jc w:val="right"/>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-24%</w:t>
            </w:r>
          </w:p>
        </w:tc>
        <w:tc>
          <w:tcPr>
            <w:tcW w:w="709" w:type="dxa"/>
            <w:tcBorders>
              <w:top w:val="nil"/>
              <w:left w:val="nil"/>
              <w:bottom w:val="single" w:sz="4" w:space="0" w:color="auto"/>
              <w:right w:val="single" w:sz="4" w:space="0" w:color="auto"/>
            </w:tcBorders>
            <w:shd w:val="clear" w:color="auto" w:fill="auto"/>
            <w:noWrap/>
            <w:vAlign w:val="center"/>
            <w:hideMark/>
          </w:tcPr>
          <w:p w:rsidR="00CD5DB8" w:rsidRPr="00D74711" w:rsidRDefault="00CD5DB8" w:rsidP="00CD5DB8">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以下</w:t>
            </w:r>
          </w:p>
        </w:tc>
      </w:tr>
      <w:tr w:rsidR="00CD5DB8" w:rsidRPr="00D74711" w:rsidTr="00CD5DB8">
        <w:trPr>
          <w:trHeight w:val="375"/>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3</w:t>
            </w:r>
          </w:p>
        </w:tc>
        <w:tc>
          <w:tcPr>
            <w:tcW w:w="1134" w:type="dxa"/>
            <w:tcBorders>
              <w:top w:val="nil"/>
              <w:left w:val="nil"/>
              <w:bottom w:val="single" w:sz="4" w:space="0" w:color="auto"/>
              <w:right w:val="single" w:sz="4" w:space="0" w:color="auto"/>
            </w:tcBorders>
            <w:vAlign w:val="center"/>
          </w:tcPr>
          <w:p w:rsidR="00CD5DB8" w:rsidRPr="00D74711" w:rsidRDefault="00CD5DB8" w:rsidP="00CD5DB8">
            <w:pPr>
              <w:spacing w:after="0" w:line="240" w:lineRule="auto"/>
              <w:jc w:val="right"/>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-9%</w:t>
            </w:r>
          </w:p>
        </w:tc>
        <w:tc>
          <w:tcPr>
            <w:tcW w:w="851" w:type="dxa"/>
            <w:tcBorders>
              <w:top w:val="nil"/>
              <w:left w:val="single" w:sz="4" w:space="0" w:color="auto"/>
              <w:bottom w:val="single" w:sz="4" w:space="0" w:color="auto"/>
              <w:right w:val="single" w:sz="4" w:space="0" w:color="auto"/>
            </w:tcBorders>
            <w:vAlign w:val="center"/>
          </w:tcPr>
          <w:p w:rsidR="00CD5DB8" w:rsidRPr="00D74711" w:rsidRDefault="00CD5DB8" w:rsidP="00CD5DB8">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以下</w:t>
            </w:r>
          </w:p>
        </w:tc>
        <w:tc>
          <w:tcPr>
            <w:tcW w:w="1134" w:type="dxa"/>
            <w:tcBorders>
              <w:top w:val="nil"/>
              <w:left w:val="single" w:sz="4" w:space="0" w:color="auto"/>
              <w:bottom w:val="single" w:sz="4" w:space="0" w:color="auto"/>
              <w:right w:val="single" w:sz="4" w:space="0" w:color="auto"/>
            </w:tcBorders>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9</w:t>
            </w:r>
          </w:p>
        </w:tc>
        <w:tc>
          <w:tcPr>
            <w:tcW w:w="992" w:type="dxa"/>
            <w:tcBorders>
              <w:top w:val="nil"/>
              <w:left w:val="single" w:sz="4" w:space="0" w:color="auto"/>
              <w:bottom w:val="single" w:sz="4" w:space="0" w:color="auto"/>
              <w:right w:val="nil"/>
            </w:tcBorders>
            <w:shd w:val="clear" w:color="auto" w:fill="auto"/>
            <w:noWrap/>
            <w:vAlign w:val="center"/>
            <w:hideMark/>
          </w:tcPr>
          <w:p w:rsidR="00CD5DB8" w:rsidRPr="00D74711" w:rsidRDefault="00CD5DB8" w:rsidP="00CD5DB8">
            <w:pPr>
              <w:spacing w:after="0" w:line="240" w:lineRule="auto"/>
              <w:jc w:val="right"/>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-27%</w:t>
            </w:r>
          </w:p>
        </w:tc>
        <w:tc>
          <w:tcPr>
            <w:tcW w:w="709" w:type="dxa"/>
            <w:tcBorders>
              <w:top w:val="nil"/>
              <w:left w:val="nil"/>
              <w:bottom w:val="single" w:sz="4" w:space="0" w:color="auto"/>
              <w:right w:val="single" w:sz="4" w:space="0" w:color="auto"/>
            </w:tcBorders>
            <w:shd w:val="clear" w:color="auto" w:fill="auto"/>
            <w:noWrap/>
            <w:vAlign w:val="center"/>
            <w:hideMark/>
          </w:tcPr>
          <w:p w:rsidR="00CD5DB8" w:rsidRPr="00D74711" w:rsidRDefault="00CD5DB8" w:rsidP="00CD5DB8">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以下</w:t>
            </w:r>
          </w:p>
        </w:tc>
      </w:tr>
      <w:tr w:rsidR="00CD5DB8" w:rsidRPr="00D74711" w:rsidTr="00CD5DB8">
        <w:trPr>
          <w:trHeight w:val="375"/>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4</w:t>
            </w:r>
          </w:p>
        </w:tc>
        <w:tc>
          <w:tcPr>
            <w:tcW w:w="1134" w:type="dxa"/>
            <w:tcBorders>
              <w:top w:val="nil"/>
              <w:left w:val="nil"/>
              <w:bottom w:val="single" w:sz="4" w:space="0" w:color="auto"/>
              <w:right w:val="single" w:sz="4" w:space="0" w:color="auto"/>
            </w:tcBorders>
            <w:vAlign w:val="center"/>
          </w:tcPr>
          <w:p w:rsidR="00CD5DB8" w:rsidRPr="00D74711" w:rsidRDefault="00CD5DB8" w:rsidP="00CD5DB8">
            <w:pPr>
              <w:spacing w:after="0" w:line="240" w:lineRule="auto"/>
              <w:jc w:val="right"/>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-12%</w:t>
            </w:r>
          </w:p>
        </w:tc>
        <w:tc>
          <w:tcPr>
            <w:tcW w:w="851" w:type="dxa"/>
            <w:tcBorders>
              <w:top w:val="nil"/>
              <w:left w:val="single" w:sz="4" w:space="0" w:color="auto"/>
              <w:bottom w:val="single" w:sz="4" w:space="0" w:color="auto"/>
              <w:right w:val="single" w:sz="4" w:space="0" w:color="auto"/>
            </w:tcBorders>
            <w:vAlign w:val="center"/>
          </w:tcPr>
          <w:p w:rsidR="00CD5DB8" w:rsidRPr="00D74711" w:rsidRDefault="00CD5DB8" w:rsidP="00CD5DB8">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以下</w:t>
            </w:r>
          </w:p>
        </w:tc>
        <w:tc>
          <w:tcPr>
            <w:tcW w:w="1134" w:type="dxa"/>
            <w:tcBorders>
              <w:top w:val="nil"/>
              <w:left w:val="single" w:sz="4" w:space="0" w:color="auto"/>
              <w:bottom w:val="single" w:sz="4" w:space="0" w:color="auto"/>
              <w:right w:val="single" w:sz="4" w:space="0" w:color="auto"/>
            </w:tcBorders>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10</w:t>
            </w:r>
          </w:p>
        </w:tc>
        <w:tc>
          <w:tcPr>
            <w:tcW w:w="992" w:type="dxa"/>
            <w:tcBorders>
              <w:top w:val="nil"/>
              <w:left w:val="single" w:sz="4" w:space="0" w:color="auto"/>
              <w:bottom w:val="single" w:sz="4" w:space="0" w:color="auto"/>
              <w:right w:val="nil"/>
            </w:tcBorders>
            <w:shd w:val="clear" w:color="auto" w:fill="auto"/>
            <w:noWrap/>
            <w:vAlign w:val="center"/>
            <w:hideMark/>
          </w:tcPr>
          <w:p w:rsidR="00CD5DB8" w:rsidRPr="00D74711" w:rsidRDefault="000E1E2E" w:rsidP="00CD5DB8">
            <w:pPr>
              <w:spacing w:after="0" w:line="240" w:lineRule="auto"/>
              <w:jc w:val="right"/>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-27</w:t>
            </w:r>
            <w:r w:rsidR="00CD5DB8" w:rsidRPr="00D74711">
              <w:rPr>
                <w:rFonts w:ascii="ＭＳ Ｐゴシック" w:eastAsia="ＭＳ Ｐゴシック" w:hAnsi="ＭＳ Ｐゴシック" w:cs="ＭＳ Ｐゴシック" w:hint="eastAsia"/>
                <w:kern w:val="0"/>
                <w:sz w:val="21"/>
                <w:szCs w:val="21"/>
              </w:rPr>
              <w:t>%</w:t>
            </w:r>
          </w:p>
        </w:tc>
        <w:tc>
          <w:tcPr>
            <w:tcW w:w="709" w:type="dxa"/>
            <w:tcBorders>
              <w:top w:val="nil"/>
              <w:left w:val="nil"/>
              <w:bottom w:val="single" w:sz="4" w:space="0" w:color="auto"/>
              <w:right w:val="single" w:sz="4" w:space="0" w:color="auto"/>
            </w:tcBorders>
            <w:shd w:val="clear" w:color="auto" w:fill="auto"/>
            <w:noWrap/>
            <w:vAlign w:val="center"/>
            <w:hideMark/>
          </w:tcPr>
          <w:p w:rsidR="00CD5DB8" w:rsidRPr="00D74711" w:rsidRDefault="000E1E2E" w:rsidP="00CD5DB8">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超</w:t>
            </w:r>
          </w:p>
        </w:tc>
      </w:tr>
      <w:tr w:rsidR="00CD5DB8" w:rsidRPr="00D74711" w:rsidTr="00CD5DB8">
        <w:trPr>
          <w:trHeight w:val="411"/>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5</w:t>
            </w:r>
          </w:p>
        </w:tc>
        <w:tc>
          <w:tcPr>
            <w:tcW w:w="1134" w:type="dxa"/>
            <w:tcBorders>
              <w:top w:val="nil"/>
              <w:left w:val="nil"/>
              <w:bottom w:val="single" w:sz="4" w:space="0" w:color="auto"/>
              <w:right w:val="single" w:sz="4" w:space="0" w:color="auto"/>
            </w:tcBorders>
            <w:vAlign w:val="center"/>
          </w:tcPr>
          <w:p w:rsidR="00CD5DB8" w:rsidRPr="00D74711" w:rsidRDefault="00CD5DB8" w:rsidP="00CD5DB8">
            <w:pPr>
              <w:spacing w:after="0" w:line="240" w:lineRule="auto"/>
              <w:jc w:val="right"/>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-15%</w:t>
            </w:r>
          </w:p>
        </w:tc>
        <w:tc>
          <w:tcPr>
            <w:tcW w:w="851" w:type="dxa"/>
            <w:tcBorders>
              <w:top w:val="nil"/>
              <w:left w:val="single" w:sz="4" w:space="0" w:color="auto"/>
              <w:bottom w:val="single" w:sz="4" w:space="0" w:color="auto"/>
              <w:right w:val="single" w:sz="4" w:space="0" w:color="auto"/>
            </w:tcBorders>
            <w:vAlign w:val="center"/>
          </w:tcPr>
          <w:p w:rsidR="00CD5DB8" w:rsidRPr="00D74711" w:rsidRDefault="00CD5DB8" w:rsidP="00CD5DB8">
            <w:pPr>
              <w:spacing w:after="0" w:line="240" w:lineRule="auto"/>
              <w:rPr>
                <w:rFonts w:ascii="ＭＳ Ｐゴシック" w:eastAsia="ＭＳ Ｐゴシック" w:hAnsi="ＭＳ Ｐゴシック" w:cs="ＭＳ Ｐゴシック"/>
                <w:kern w:val="0"/>
                <w:sz w:val="21"/>
                <w:szCs w:val="21"/>
              </w:rPr>
            </w:pPr>
            <w:r w:rsidRPr="00D74711">
              <w:rPr>
                <w:rFonts w:ascii="ＭＳ Ｐゴシック" w:eastAsia="ＭＳ Ｐゴシック" w:hAnsi="ＭＳ Ｐゴシック" w:cs="ＭＳ Ｐゴシック" w:hint="eastAsia"/>
                <w:kern w:val="0"/>
                <w:sz w:val="21"/>
                <w:szCs w:val="21"/>
              </w:rPr>
              <w:t>以下</w:t>
            </w: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CD5DB8" w:rsidRPr="00D74711" w:rsidRDefault="00CD5DB8" w:rsidP="00CD5DB8">
            <w:pPr>
              <w:spacing w:after="0" w:line="240" w:lineRule="auto"/>
              <w:jc w:val="center"/>
              <w:rPr>
                <w:rFonts w:ascii="ＭＳ Ｐゴシック" w:eastAsia="ＭＳ Ｐゴシック" w:hAnsi="ＭＳ Ｐゴシック" w:cs="ＭＳ Ｐゴシック"/>
                <w:kern w:val="0"/>
                <w:sz w:val="21"/>
                <w:szCs w:val="21"/>
              </w:rPr>
            </w:pPr>
          </w:p>
        </w:tc>
        <w:tc>
          <w:tcPr>
            <w:tcW w:w="1701"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CD5DB8" w:rsidRPr="00D74711" w:rsidRDefault="00CD5DB8" w:rsidP="00CD5DB8">
            <w:pPr>
              <w:spacing w:after="0" w:line="240" w:lineRule="auto"/>
              <w:rPr>
                <w:rFonts w:ascii="ＭＳ Ｐゴシック" w:eastAsia="ＭＳ Ｐゴシック" w:hAnsi="ＭＳ Ｐゴシック" w:cs="ＭＳ Ｐゴシック"/>
                <w:kern w:val="0"/>
                <w:sz w:val="21"/>
                <w:szCs w:val="21"/>
              </w:rPr>
            </w:pPr>
          </w:p>
        </w:tc>
      </w:tr>
    </w:tbl>
    <w:p w:rsidR="00CD5DB8" w:rsidRPr="00D74711" w:rsidRDefault="00CD5DB8" w:rsidP="00CD5DB8">
      <w:pPr>
        <w:spacing w:after="101"/>
        <w:rPr>
          <w:rFonts w:ascii="ＭＳ Ｐゴシック" w:eastAsia="ＭＳ Ｐゴシック" w:hAnsi="ＭＳ Ｐゴシック"/>
          <w:sz w:val="21"/>
          <w:szCs w:val="21"/>
        </w:rPr>
      </w:pPr>
    </w:p>
    <w:p w:rsidR="00CD5DB8" w:rsidRPr="00D74711" w:rsidRDefault="00CD5DB8" w:rsidP="00CD5DB8">
      <w:pPr>
        <w:spacing w:after="101"/>
        <w:ind w:left="210" w:hangingChars="100" w:hanging="210"/>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３　その他</w:t>
      </w:r>
    </w:p>
    <w:p w:rsidR="00CD5DB8" w:rsidRPr="00D74711" w:rsidRDefault="00CD5DB8" w:rsidP="00CD5DB8">
      <w:pPr>
        <w:spacing w:after="101"/>
        <w:ind w:leftChars="100" w:left="220" w:firstLineChars="100" w:firstLine="210"/>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選定に当たっては、総得点が最も高い提案者を優先交渉権者として選定する。万一総得点が同点の場合は、委員長の決するところとする。</w:t>
      </w:r>
    </w:p>
    <w:p w:rsidR="00B243D6" w:rsidRPr="00D74711" w:rsidRDefault="00CD5DB8" w:rsidP="00CD5DB8">
      <w:pPr>
        <w:spacing w:after="101"/>
        <w:ind w:leftChars="100" w:left="220"/>
        <w:rPr>
          <w:rFonts w:ascii="ＭＳ Ｐゴシック" w:eastAsia="ＭＳ Ｐゴシック" w:hAnsi="ＭＳ Ｐゴシック"/>
          <w:sz w:val="21"/>
          <w:szCs w:val="21"/>
        </w:rPr>
      </w:pPr>
      <w:r w:rsidRPr="00D74711">
        <w:rPr>
          <w:rFonts w:ascii="ＭＳ Ｐゴシック" w:eastAsia="ＭＳ Ｐゴシック" w:hAnsi="ＭＳ Ｐゴシック" w:hint="eastAsia"/>
          <w:sz w:val="21"/>
          <w:szCs w:val="21"/>
        </w:rPr>
        <w:t xml:space="preserve">　審査の結果、総得点が６割に満たない場合は、優先交渉権者及び次点交渉権者として選定せず、今後の対応方針について委員会内で協議する。また、提案者が複数なかった場合でも審査基準表に基づいて審査し、総得点が６割以上の場合は、「一定の審査基準を満たした場合」に該当、優先交渉権者として選定する。</w:t>
      </w:r>
      <w:bookmarkStart w:id="0" w:name="_GoBack"/>
      <w:bookmarkEnd w:id="0"/>
    </w:p>
    <w:sectPr w:rsidR="00B243D6" w:rsidRPr="00D74711" w:rsidSect="00D74711">
      <w:pgSz w:w="11906" w:h="16838" w:code="9"/>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17" w:rsidRDefault="00962C17" w:rsidP="00BA0756">
      <w:pPr>
        <w:spacing w:after="0" w:line="240" w:lineRule="auto"/>
      </w:pPr>
      <w:r>
        <w:separator/>
      </w:r>
    </w:p>
  </w:endnote>
  <w:endnote w:type="continuationSeparator" w:id="0">
    <w:p w:rsidR="00962C17" w:rsidRDefault="00962C17" w:rsidP="00BA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17" w:rsidRDefault="00962C17" w:rsidP="00BA0756">
      <w:pPr>
        <w:spacing w:after="0" w:line="240" w:lineRule="auto"/>
      </w:pPr>
      <w:r>
        <w:separator/>
      </w:r>
    </w:p>
  </w:footnote>
  <w:footnote w:type="continuationSeparator" w:id="0">
    <w:p w:rsidR="00962C17" w:rsidRDefault="00962C17" w:rsidP="00BA0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2FB3"/>
    <w:multiLevelType w:val="hybridMultilevel"/>
    <w:tmpl w:val="9CA632E2"/>
    <w:lvl w:ilvl="0" w:tplc="E4845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471A4"/>
    <w:multiLevelType w:val="hybridMultilevel"/>
    <w:tmpl w:val="0132396C"/>
    <w:lvl w:ilvl="0" w:tplc="A41A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222AF"/>
    <w:multiLevelType w:val="hybridMultilevel"/>
    <w:tmpl w:val="97424404"/>
    <w:lvl w:ilvl="0" w:tplc="245C3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7A43CB"/>
    <w:multiLevelType w:val="hybridMultilevel"/>
    <w:tmpl w:val="EF367FA6"/>
    <w:lvl w:ilvl="0" w:tplc="04090017">
      <w:start w:val="1"/>
      <w:numFmt w:val="aiueoFullWidth"/>
      <w:lvlText w:val="(%1)"/>
      <w:lvlJc w:val="left"/>
      <w:pPr>
        <w:ind w:left="780" w:hanging="420"/>
      </w:pPr>
    </w:lvl>
    <w:lvl w:ilvl="1" w:tplc="9014D95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0947DA8"/>
    <w:multiLevelType w:val="hybridMultilevel"/>
    <w:tmpl w:val="87D21B0A"/>
    <w:lvl w:ilvl="0" w:tplc="04090017">
      <w:start w:val="1"/>
      <w:numFmt w:val="aiueoFullWidth"/>
      <w:lvlText w:val="(%1)"/>
      <w:lvlJc w:val="left"/>
      <w:pPr>
        <w:ind w:left="780" w:hanging="420"/>
      </w:pPr>
    </w:lvl>
    <w:lvl w:ilvl="1" w:tplc="9552EF76">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B7F6B38"/>
    <w:multiLevelType w:val="hybridMultilevel"/>
    <w:tmpl w:val="453C7A42"/>
    <w:lvl w:ilvl="0" w:tplc="04090017">
      <w:start w:val="1"/>
      <w:numFmt w:val="aiueoFullWidth"/>
      <w:lvlText w:val="(%1)"/>
      <w:lvlJc w:val="left"/>
      <w:pPr>
        <w:ind w:left="630" w:hanging="420"/>
      </w:pPr>
    </w:lvl>
    <w:lvl w:ilvl="1" w:tplc="B79421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9F006F"/>
    <w:multiLevelType w:val="hybridMultilevel"/>
    <w:tmpl w:val="758E3B4E"/>
    <w:lvl w:ilvl="0" w:tplc="C8E0E65E">
      <w:start w:val="1"/>
      <w:numFmt w:val="decimal"/>
      <w:lvlText w:val="(%1)"/>
      <w:lvlJc w:val="left"/>
      <w:pPr>
        <w:ind w:left="360" w:hanging="360"/>
      </w:pPr>
      <w:rPr>
        <w:rFonts w:hint="default"/>
      </w:rPr>
    </w:lvl>
    <w:lvl w:ilvl="1" w:tplc="7B0E69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3662B2"/>
    <w:multiLevelType w:val="hybridMultilevel"/>
    <w:tmpl w:val="CB620F94"/>
    <w:lvl w:ilvl="0" w:tplc="04090019">
      <w:start w:val="1"/>
      <w:numFmt w:val="irohaFullWidth"/>
      <w:lvlText w:val="%1)"/>
      <w:lvlJc w:val="left"/>
      <w:pPr>
        <w:ind w:left="1265" w:hanging="420"/>
      </w:pPr>
    </w:lvl>
    <w:lvl w:ilvl="1" w:tplc="EDC8C2FC">
      <w:start w:val="1"/>
      <w:numFmt w:val="decimalEnclosedCircle"/>
      <w:lvlText w:val="%2"/>
      <w:lvlJc w:val="left"/>
      <w:pPr>
        <w:ind w:left="1625" w:hanging="360"/>
      </w:pPr>
      <w:rPr>
        <w:rFonts w:hint="default"/>
      </w:r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8" w15:restartNumberingAfterBreak="0">
    <w:nsid w:val="70280FA6"/>
    <w:multiLevelType w:val="hybridMultilevel"/>
    <w:tmpl w:val="41BC20C6"/>
    <w:lvl w:ilvl="0" w:tplc="DA0CB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6"/>
  </w:num>
  <w:num w:numId="4">
    <w:abstractNumId w:val="3"/>
  </w:num>
  <w:num w:numId="5">
    <w:abstractNumId w:val="4"/>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E4"/>
    <w:rsid w:val="0000614D"/>
    <w:rsid w:val="000439B3"/>
    <w:rsid w:val="00053BE3"/>
    <w:rsid w:val="000E1E2E"/>
    <w:rsid w:val="00201EB5"/>
    <w:rsid w:val="00227C71"/>
    <w:rsid w:val="002A29C3"/>
    <w:rsid w:val="002F0A27"/>
    <w:rsid w:val="00325E92"/>
    <w:rsid w:val="00356953"/>
    <w:rsid w:val="005A77AB"/>
    <w:rsid w:val="006763B1"/>
    <w:rsid w:val="007472FE"/>
    <w:rsid w:val="00776CD4"/>
    <w:rsid w:val="008430EA"/>
    <w:rsid w:val="008B23D8"/>
    <w:rsid w:val="00962C17"/>
    <w:rsid w:val="00970A36"/>
    <w:rsid w:val="00A362D5"/>
    <w:rsid w:val="00A85A87"/>
    <w:rsid w:val="00A9015D"/>
    <w:rsid w:val="00B243D6"/>
    <w:rsid w:val="00B53B67"/>
    <w:rsid w:val="00B90BDD"/>
    <w:rsid w:val="00BA0756"/>
    <w:rsid w:val="00BB7DE4"/>
    <w:rsid w:val="00BF0C41"/>
    <w:rsid w:val="00C81B1A"/>
    <w:rsid w:val="00CD5DB8"/>
    <w:rsid w:val="00D00BAE"/>
    <w:rsid w:val="00D5320B"/>
    <w:rsid w:val="00D74711"/>
    <w:rsid w:val="00D937EE"/>
    <w:rsid w:val="00DD3FB7"/>
    <w:rsid w:val="00E77595"/>
    <w:rsid w:val="00EE0E39"/>
    <w:rsid w:val="00F8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7B14E"/>
  <w15:chartTrackingRefBased/>
  <w15:docId w15:val="{AAE76607-816C-4AFE-ACC6-89390F4B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E4"/>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B7DE4"/>
    <w:tblPr>
      <w:tblCellMar>
        <w:top w:w="0" w:type="dxa"/>
        <w:left w:w="0" w:type="dxa"/>
        <w:bottom w:w="0" w:type="dxa"/>
        <w:right w:w="0" w:type="dxa"/>
      </w:tblCellMar>
    </w:tblPr>
  </w:style>
  <w:style w:type="paragraph" w:styleId="a3">
    <w:name w:val="header"/>
    <w:basedOn w:val="a"/>
    <w:link w:val="a4"/>
    <w:uiPriority w:val="99"/>
    <w:unhideWhenUsed/>
    <w:rsid w:val="00BA0756"/>
    <w:pPr>
      <w:tabs>
        <w:tab w:val="center" w:pos="4252"/>
        <w:tab w:val="right" w:pos="8504"/>
      </w:tabs>
      <w:snapToGrid w:val="0"/>
    </w:pPr>
  </w:style>
  <w:style w:type="character" w:customStyle="1" w:styleId="a4">
    <w:name w:val="ヘッダー (文字)"/>
    <w:basedOn w:val="a0"/>
    <w:link w:val="a3"/>
    <w:uiPriority w:val="99"/>
    <w:rsid w:val="00BA0756"/>
    <w:rPr>
      <w:rFonts w:ascii="Calibri" w:eastAsia="Calibri" w:hAnsi="Calibri" w:cs="Calibri"/>
      <w:color w:val="000000"/>
      <w:sz w:val="22"/>
    </w:rPr>
  </w:style>
  <w:style w:type="paragraph" w:styleId="a5">
    <w:name w:val="footer"/>
    <w:basedOn w:val="a"/>
    <w:link w:val="a6"/>
    <w:uiPriority w:val="99"/>
    <w:unhideWhenUsed/>
    <w:rsid w:val="00BA0756"/>
    <w:pPr>
      <w:tabs>
        <w:tab w:val="center" w:pos="4252"/>
        <w:tab w:val="right" w:pos="8504"/>
      </w:tabs>
      <w:snapToGrid w:val="0"/>
    </w:pPr>
  </w:style>
  <w:style w:type="character" w:customStyle="1" w:styleId="a6">
    <w:name w:val="フッター (文字)"/>
    <w:basedOn w:val="a0"/>
    <w:link w:val="a5"/>
    <w:uiPriority w:val="99"/>
    <w:rsid w:val="00BA0756"/>
    <w:rPr>
      <w:rFonts w:ascii="Calibri" w:eastAsia="Calibri" w:hAnsi="Calibri" w:cs="Calibri"/>
      <w:color w:val="000000"/>
      <w:sz w:val="22"/>
    </w:rPr>
  </w:style>
  <w:style w:type="paragraph" w:styleId="a7">
    <w:name w:val="Balloon Text"/>
    <w:basedOn w:val="a"/>
    <w:link w:val="a8"/>
    <w:uiPriority w:val="99"/>
    <w:semiHidden/>
    <w:unhideWhenUsed/>
    <w:rsid w:val="00BA075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756"/>
    <w:rPr>
      <w:rFonts w:asciiTheme="majorHAnsi" w:eastAsiaTheme="majorEastAsia" w:hAnsiTheme="majorHAnsi" w:cstheme="majorBidi"/>
      <w:color w:val="000000"/>
      <w:sz w:val="18"/>
      <w:szCs w:val="18"/>
    </w:rPr>
  </w:style>
  <w:style w:type="table" w:styleId="a9">
    <w:name w:val="Table Grid"/>
    <w:basedOn w:val="a1"/>
    <w:uiPriority w:val="39"/>
    <w:rsid w:val="00A90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5320B"/>
    <w:pPr>
      <w:widowControl w:val="0"/>
      <w:spacing w:after="0" w:line="240" w:lineRule="auto"/>
      <w:ind w:leftChars="400" w:left="840"/>
      <w:jc w:val="both"/>
    </w:pPr>
    <w:rPr>
      <w:rFonts w:asciiTheme="minorHAnsi" w:eastAsiaTheme="minorEastAsia" w:hAnsiTheme="minorHAnsi" w:cstheme="minorBidi"/>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1192-5607-472D-A248-9C99139B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18</cp:revision>
  <cp:lastPrinted>2023-04-27T07:04:00Z</cp:lastPrinted>
  <dcterms:created xsi:type="dcterms:W3CDTF">2022-09-14T09:26:00Z</dcterms:created>
  <dcterms:modified xsi:type="dcterms:W3CDTF">2024-12-18T02:43:00Z</dcterms:modified>
</cp:coreProperties>
</file>